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15C8" w14:textId="4C6860A2" w:rsidR="00DB3E05" w:rsidRDefault="00F048E2" w:rsidP="00DB3E05">
      <w:pPr>
        <w:pStyle w:val="Heading2"/>
      </w:pPr>
      <w:r w:rsidRPr="00F048E2">
        <w:rPr>
          <w:noProof/>
          <w:sz w:val="28"/>
          <w:szCs w:val="28"/>
        </w:rPr>
        <mc:AlternateContent>
          <mc:Choice Requires="wps">
            <w:drawing>
              <wp:anchor distT="45720" distB="45720" distL="114300" distR="114300" simplePos="0" relativeHeight="251659264" behindDoc="0" locked="0" layoutInCell="1" allowOverlap="1" wp14:anchorId="4AC03636" wp14:editId="26721ED4">
                <wp:simplePos x="0" y="0"/>
                <wp:positionH relativeFrom="column">
                  <wp:posOffset>6042660</wp:posOffset>
                </wp:positionH>
                <wp:positionV relativeFrom="paragraph">
                  <wp:posOffset>0</wp:posOffset>
                </wp:positionV>
                <wp:extent cx="68580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7175"/>
                        </a:xfrm>
                        <a:prstGeom prst="rect">
                          <a:avLst/>
                        </a:prstGeom>
                        <a:solidFill>
                          <a:srgbClr val="FFFFFF"/>
                        </a:solidFill>
                        <a:ln w="9525">
                          <a:solidFill>
                            <a:srgbClr val="000000"/>
                          </a:solidFill>
                          <a:miter lim="800000"/>
                          <a:headEnd/>
                          <a:tailEnd/>
                        </a:ln>
                      </wps:spPr>
                      <wps:txbx>
                        <w:txbxContent>
                          <w:p w14:paraId="039E9DF4" w14:textId="35252372" w:rsidR="00F048E2" w:rsidRPr="00F048E2" w:rsidRDefault="00F048E2" w:rsidP="00F048E2">
                            <w:pPr>
                              <w:rPr>
                                <w:rFonts w:ascii="Arial" w:hAnsi="Arial" w:cs="Arial"/>
                                <w:b/>
                                <w:bCs/>
                                <w:sz w:val="24"/>
                                <w:szCs w:val="24"/>
                              </w:rPr>
                            </w:pPr>
                            <w:r w:rsidRPr="00F048E2">
                              <w:rPr>
                                <w:rFonts w:ascii="Arial" w:hAnsi="Arial" w:cs="Arial"/>
                                <w:b/>
                                <w:bCs/>
                                <w:sz w:val="24"/>
                                <w:szCs w:val="24"/>
                              </w:rPr>
                              <w:t>Item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3636" id="_x0000_t202" coordsize="21600,21600" o:spt="202" path="m,l,21600r21600,l21600,xe">
                <v:stroke joinstyle="miter"/>
                <v:path gradientshapeok="t" o:connecttype="rect"/>
              </v:shapetype>
              <v:shape id="Text Box 2" o:spid="_x0000_s1026" type="#_x0000_t202" style="position:absolute;margin-left:475.8pt;margin-top:0;width:54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562DwIAAB4EAAAOAAAAZHJzL2Uyb0RvYy54bWysU9tu2zAMfR+wfxD0vtgJ4qY14hRdugwD&#10;ugvQ7QNkWY6FSaImKbGzrx8lu2l2exmmB4EUqUPykFzfDlqRo3BegqnofJZTIgyHRpp9Rb983r26&#10;ps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">
                <v:textbox>
                  <w:txbxContent>
                    <w:p w14:paraId="039E9DF4" w14:textId="35252372" w:rsidR="00F048E2" w:rsidRPr="00F048E2" w:rsidRDefault="00F048E2" w:rsidP="00F048E2">
                      <w:pPr>
                        <w:rPr>
                          <w:rFonts w:ascii="Arial" w:hAnsi="Arial" w:cs="Arial"/>
                          <w:b/>
                          <w:bCs/>
                          <w:sz w:val="24"/>
                          <w:szCs w:val="24"/>
                        </w:rPr>
                      </w:pPr>
                      <w:r w:rsidRPr="00F048E2">
                        <w:rPr>
                          <w:rFonts w:ascii="Arial" w:hAnsi="Arial" w:cs="Arial"/>
                          <w:b/>
                          <w:bCs/>
                          <w:sz w:val="24"/>
                          <w:szCs w:val="24"/>
                        </w:rPr>
                        <w:t>Item 7</w:t>
                      </w:r>
                    </w:p>
                  </w:txbxContent>
                </v:textbox>
                <w10:wrap type="square"/>
              </v:shape>
            </w:pict>
          </mc:Fallback>
        </mc:AlternateContent>
      </w:r>
      <w:r w:rsidR="00DB3E05">
        <w:rPr>
          <w:noProof/>
          <w:sz w:val="28"/>
          <w:szCs w:val="28"/>
        </w:rPr>
        <w:drawing>
          <wp:inline distT="0" distB="0" distL="0" distR="0" wp14:anchorId="28807FEC" wp14:editId="59313240">
            <wp:extent cx="3027403" cy="857250"/>
            <wp:effectExtent l="0" t="0" r="1905" b="0"/>
            <wp:docPr id="1705389124"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89124" name="Picture 1" descr="A logo for a police department&#10;&#10;Description automatically generated"/>
                    <pic:cNvPicPr/>
                  </pic:nvPicPr>
                  <pic:blipFill rotWithShape="1">
                    <a:blip r:embed="rId10" cstate="print">
                      <a:extLst>
                        <a:ext uri="{28A0092B-C50C-407E-A947-70E740481C1C}">
                          <a14:useLocalDpi xmlns:a14="http://schemas.microsoft.com/office/drawing/2010/main" val="0"/>
                        </a:ext>
                      </a:extLst>
                    </a:blip>
                    <a:srcRect l="9463" t="21028" r="8618" b="21686"/>
                    <a:stretch/>
                  </pic:blipFill>
                  <pic:spPr bwMode="auto">
                    <a:xfrm>
                      <a:off x="0" y="0"/>
                      <a:ext cx="3073665" cy="870350"/>
                    </a:xfrm>
                    <a:prstGeom prst="rect">
                      <a:avLst/>
                    </a:prstGeom>
                    <a:ln>
                      <a:noFill/>
                    </a:ln>
                    <a:extLst>
                      <a:ext uri="{53640926-AAD7-44D8-BBD7-CCE9431645EC}">
                        <a14:shadowObscured xmlns:a14="http://schemas.microsoft.com/office/drawing/2010/main"/>
                      </a:ext>
                    </a:extLst>
                  </pic:spPr>
                </pic:pic>
              </a:graphicData>
            </a:graphic>
          </wp:inline>
        </w:drawing>
      </w:r>
      <w:r w:rsidR="00DB3E05">
        <w:rPr>
          <w:sz w:val="28"/>
          <w:szCs w:val="28"/>
        </w:rPr>
        <w:t xml:space="preserve">         </w:t>
      </w:r>
      <w:bookmarkStart w:id="0" w:name="_Hlk79744491"/>
      <w:bookmarkEnd w:id="0"/>
      <w:r w:rsidR="00DB3E05">
        <w:rPr>
          <w:noProof/>
        </w:rPr>
        <w:drawing>
          <wp:inline distT="0" distB="0" distL="0" distR="0" wp14:anchorId="0E5DE623" wp14:editId="43528F2D">
            <wp:extent cx="2552700" cy="781050"/>
            <wp:effectExtent l="0" t="0" r="0" b="0"/>
            <wp:docPr id="2091718770"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police departmen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781050"/>
                    </a:xfrm>
                    <a:prstGeom prst="rect">
                      <a:avLst/>
                    </a:prstGeom>
                    <a:noFill/>
                    <a:ln>
                      <a:noFill/>
                    </a:ln>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8336"/>
      </w:tblGrid>
      <w:tr w:rsidR="00DB3E05" w:rsidRPr="0046406C" w14:paraId="0D00C902" w14:textId="77777777" w:rsidTr="00084EEC">
        <w:trPr>
          <w:trHeight w:val="569"/>
        </w:trPr>
        <w:tc>
          <w:tcPr>
            <w:tcW w:w="5000" w:type="pct"/>
            <w:gridSpan w:val="2"/>
            <w:vAlign w:val="center"/>
          </w:tcPr>
          <w:p w14:paraId="3237428C" w14:textId="6A5EA838" w:rsidR="00DB3E05" w:rsidRPr="0046406C" w:rsidRDefault="00DB3E05" w:rsidP="00084EEC">
            <w:pPr>
              <w:pStyle w:val="Header"/>
              <w:jc w:val="center"/>
              <w:rPr>
                <w:rFonts w:ascii="Arial" w:hAnsi="Arial" w:cs="Arial"/>
                <w:b/>
                <w:sz w:val="24"/>
              </w:rPr>
            </w:pPr>
            <w:bookmarkStart w:id="1" w:name="_Hlk69461080"/>
            <w:bookmarkEnd w:id="1"/>
          </w:p>
        </w:tc>
      </w:tr>
      <w:tr w:rsidR="00DB3E05" w:rsidRPr="004D7E2D" w14:paraId="7F8E4DC2" w14:textId="77777777" w:rsidTr="00084EEC">
        <w:trPr>
          <w:trHeight w:hRule="exact" w:val="567"/>
        </w:trPr>
        <w:tc>
          <w:tcPr>
            <w:tcW w:w="858" w:type="pct"/>
            <w:tcBorders>
              <w:top w:val="single" w:sz="8" w:space="0" w:color="auto"/>
            </w:tcBorders>
            <w:vAlign w:val="center"/>
          </w:tcPr>
          <w:p w14:paraId="722C0486" w14:textId="77777777" w:rsidR="00DB3E05" w:rsidRPr="004D7E2D" w:rsidRDefault="00DB3E05" w:rsidP="00084EEC">
            <w:pPr>
              <w:pStyle w:val="Header"/>
              <w:rPr>
                <w:rFonts w:ascii="Arial" w:hAnsi="Arial" w:cs="Arial"/>
                <w:b/>
                <w:sz w:val="24"/>
                <w:szCs w:val="24"/>
              </w:rPr>
            </w:pPr>
            <w:r w:rsidRPr="004D7E2D">
              <w:rPr>
                <w:rFonts w:ascii="Arial" w:hAnsi="Arial" w:cs="Arial"/>
                <w:b/>
                <w:sz w:val="24"/>
                <w:szCs w:val="24"/>
              </w:rPr>
              <w:t>Report to:</w:t>
            </w:r>
          </w:p>
        </w:tc>
        <w:tc>
          <w:tcPr>
            <w:tcW w:w="4142" w:type="pct"/>
            <w:tcBorders>
              <w:top w:val="single" w:sz="8" w:space="0" w:color="auto"/>
            </w:tcBorders>
            <w:vAlign w:val="center"/>
          </w:tcPr>
          <w:p w14:paraId="1DB68EBB" w14:textId="65DF655C" w:rsidR="00DB3E05" w:rsidRPr="004D7E2D" w:rsidRDefault="00DB3E05" w:rsidP="00084EEC">
            <w:pPr>
              <w:pStyle w:val="Header"/>
              <w:rPr>
                <w:rFonts w:ascii="Arial" w:hAnsi="Arial" w:cs="Arial"/>
                <w:sz w:val="24"/>
                <w:szCs w:val="24"/>
              </w:rPr>
            </w:pPr>
            <w:r w:rsidRPr="004D7E2D">
              <w:rPr>
                <w:rFonts w:ascii="Arial" w:hAnsi="Arial" w:cs="Arial"/>
                <w:sz w:val="24"/>
                <w:szCs w:val="24"/>
              </w:rPr>
              <w:t>Police and Crime Panel</w:t>
            </w:r>
          </w:p>
        </w:tc>
      </w:tr>
      <w:tr w:rsidR="00DB3E05" w:rsidRPr="004D7E2D" w14:paraId="18FAEC31" w14:textId="77777777" w:rsidTr="00084EEC">
        <w:trPr>
          <w:trHeight w:hRule="exact" w:val="567"/>
        </w:trPr>
        <w:tc>
          <w:tcPr>
            <w:tcW w:w="858" w:type="pct"/>
            <w:vAlign w:val="center"/>
          </w:tcPr>
          <w:p w14:paraId="114A03AA" w14:textId="77777777" w:rsidR="00DB3E05" w:rsidRPr="004D7E2D" w:rsidRDefault="00DB3E05" w:rsidP="00084EEC">
            <w:pPr>
              <w:pStyle w:val="Header"/>
              <w:rPr>
                <w:rFonts w:ascii="Arial" w:hAnsi="Arial" w:cs="Arial"/>
                <w:b/>
                <w:sz w:val="24"/>
                <w:szCs w:val="24"/>
              </w:rPr>
            </w:pPr>
            <w:r w:rsidRPr="004D7E2D">
              <w:rPr>
                <w:rFonts w:ascii="Arial" w:hAnsi="Arial" w:cs="Arial"/>
                <w:b/>
                <w:sz w:val="24"/>
                <w:szCs w:val="24"/>
              </w:rPr>
              <w:t xml:space="preserve">Date:  </w:t>
            </w:r>
          </w:p>
        </w:tc>
        <w:tc>
          <w:tcPr>
            <w:tcW w:w="4142" w:type="pct"/>
            <w:vAlign w:val="center"/>
          </w:tcPr>
          <w:p w14:paraId="5F7B51B8" w14:textId="272FF2D6" w:rsidR="00DB3E05" w:rsidRPr="004D7E2D" w:rsidRDefault="00DB3E05" w:rsidP="00084EEC">
            <w:pPr>
              <w:pStyle w:val="Header"/>
              <w:rPr>
                <w:rFonts w:ascii="Arial" w:hAnsi="Arial" w:cs="Arial"/>
                <w:sz w:val="24"/>
                <w:szCs w:val="24"/>
              </w:rPr>
            </w:pPr>
            <w:r>
              <w:rPr>
                <w:rFonts w:ascii="Arial" w:hAnsi="Arial" w:cs="Arial"/>
                <w:sz w:val="24"/>
                <w:szCs w:val="24"/>
              </w:rPr>
              <w:t xml:space="preserve"> </w:t>
            </w:r>
            <w:r w:rsidRPr="00337341">
              <w:rPr>
                <w:rFonts w:ascii="Arial" w:hAnsi="Arial" w:cs="Arial"/>
                <w:sz w:val="24"/>
                <w:szCs w:val="24"/>
              </w:rPr>
              <w:t>11</w:t>
            </w:r>
            <w:r w:rsidRPr="00337341">
              <w:rPr>
                <w:rFonts w:ascii="Arial" w:hAnsi="Arial" w:cs="Arial"/>
                <w:sz w:val="24"/>
                <w:szCs w:val="24"/>
                <w:vertAlign w:val="superscript"/>
              </w:rPr>
              <w:t>th</w:t>
            </w:r>
            <w:r w:rsidRPr="00337341">
              <w:rPr>
                <w:rFonts w:ascii="Arial" w:hAnsi="Arial" w:cs="Arial"/>
                <w:sz w:val="24"/>
                <w:szCs w:val="24"/>
              </w:rPr>
              <w:t xml:space="preserve"> July 2025</w:t>
            </w:r>
          </w:p>
        </w:tc>
      </w:tr>
      <w:tr w:rsidR="00DB3E05" w:rsidRPr="004D7E2D" w14:paraId="1B02961B" w14:textId="77777777" w:rsidTr="00084EEC">
        <w:trPr>
          <w:trHeight w:hRule="exact" w:val="567"/>
        </w:trPr>
        <w:tc>
          <w:tcPr>
            <w:tcW w:w="858" w:type="pct"/>
            <w:tcBorders>
              <w:bottom w:val="single" w:sz="4" w:space="0" w:color="auto"/>
            </w:tcBorders>
            <w:vAlign w:val="center"/>
          </w:tcPr>
          <w:p w14:paraId="6D43E04D" w14:textId="77777777" w:rsidR="00DB3E05" w:rsidRPr="004D7E2D" w:rsidRDefault="00DB3E05" w:rsidP="00084EEC">
            <w:pPr>
              <w:pStyle w:val="Header"/>
              <w:rPr>
                <w:rFonts w:ascii="Arial" w:hAnsi="Arial" w:cs="Arial"/>
                <w:b/>
                <w:sz w:val="24"/>
                <w:szCs w:val="24"/>
              </w:rPr>
            </w:pPr>
            <w:r w:rsidRPr="004D7E2D">
              <w:rPr>
                <w:rFonts w:ascii="Arial" w:hAnsi="Arial" w:cs="Arial"/>
                <w:b/>
                <w:sz w:val="24"/>
                <w:szCs w:val="24"/>
              </w:rPr>
              <w:t xml:space="preserve">Subject:  </w:t>
            </w:r>
          </w:p>
        </w:tc>
        <w:tc>
          <w:tcPr>
            <w:tcW w:w="4142" w:type="pct"/>
            <w:tcBorders>
              <w:bottom w:val="single" w:sz="4" w:space="0" w:color="auto"/>
            </w:tcBorders>
            <w:vAlign w:val="center"/>
          </w:tcPr>
          <w:p w14:paraId="6000D545" w14:textId="77777777" w:rsidR="00DB3E05" w:rsidRPr="004D7E2D" w:rsidRDefault="00DB3E05" w:rsidP="00084EEC">
            <w:pPr>
              <w:pStyle w:val="Header"/>
              <w:rPr>
                <w:rFonts w:ascii="Arial" w:hAnsi="Arial" w:cs="Arial"/>
                <w:bCs/>
                <w:sz w:val="24"/>
                <w:szCs w:val="24"/>
              </w:rPr>
            </w:pPr>
            <w:r>
              <w:rPr>
                <w:rFonts w:ascii="Arial" w:hAnsi="Arial" w:cs="Arial"/>
                <w:bCs/>
                <w:sz w:val="24"/>
                <w:szCs w:val="24"/>
              </w:rPr>
              <w:t>Complaints Report</w:t>
            </w:r>
          </w:p>
        </w:tc>
      </w:tr>
      <w:tr w:rsidR="00DB3E05" w:rsidRPr="004D7E2D" w14:paraId="3A20E07D" w14:textId="77777777" w:rsidTr="00084EEC">
        <w:trPr>
          <w:trHeight w:hRule="exact" w:val="567"/>
        </w:trPr>
        <w:tc>
          <w:tcPr>
            <w:tcW w:w="858" w:type="pct"/>
            <w:tcBorders>
              <w:top w:val="single" w:sz="4" w:space="0" w:color="auto"/>
            </w:tcBorders>
            <w:vAlign w:val="center"/>
          </w:tcPr>
          <w:p w14:paraId="4D453BB6" w14:textId="77777777" w:rsidR="00DB3E05" w:rsidRPr="004D7E2D" w:rsidRDefault="00DB3E05" w:rsidP="00084EEC">
            <w:pPr>
              <w:pStyle w:val="Header"/>
              <w:rPr>
                <w:rFonts w:ascii="Arial" w:hAnsi="Arial" w:cs="Arial"/>
                <w:b/>
                <w:sz w:val="24"/>
                <w:szCs w:val="24"/>
              </w:rPr>
            </w:pPr>
            <w:r w:rsidRPr="004D7E2D">
              <w:rPr>
                <w:rFonts w:ascii="Arial" w:hAnsi="Arial" w:cs="Arial"/>
                <w:b/>
                <w:sz w:val="24"/>
                <w:szCs w:val="24"/>
              </w:rPr>
              <w:t>Report of:</w:t>
            </w:r>
          </w:p>
        </w:tc>
        <w:tc>
          <w:tcPr>
            <w:tcW w:w="4142" w:type="pct"/>
            <w:tcBorders>
              <w:top w:val="single" w:sz="4" w:space="0" w:color="auto"/>
            </w:tcBorders>
            <w:vAlign w:val="center"/>
          </w:tcPr>
          <w:p w14:paraId="74108DE8" w14:textId="77777777" w:rsidR="00DB3E05" w:rsidRPr="004D7E2D" w:rsidRDefault="00DB3E05" w:rsidP="00084EEC">
            <w:pPr>
              <w:pStyle w:val="Header"/>
              <w:rPr>
                <w:rFonts w:ascii="Arial" w:hAnsi="Arial" w:cs="Arial"/>
                <w:sz w:val="24"/>
                <w:szCs w:val="24"/>
              </w:rPr>
            </w:pPr>
            <w:r w:rsidRPr="004D5856">
              <w:rPr>
                <w:rFonts w:ascii="Arial" w:hAnsi="Arial" w:cs="Arial"/>
                <w:sz w:val="24"/>
                <w:szCs w:val="24"/>
              </w:rPr>
              <w:t>Alison Lowe, Deputy Mayor of West Yorkshire for Policing and Crime</w:t>
            </w:r>
          </w:p>
        </w:tc>
      </w:tr>
      <w:tr w:rsidR="00DB3E05" w:rsidRPr="004D7E2D" w14:paraId="7FB1D08C" w14:textId="77777777" w:rsidTr="00084EEC">
        <w:trPr>
          <w:trHeight w:hRule="exact" w:val="567"/>
        </w:trPr>
        <w:tc>
          <w:tcPr>
            <w:tcW w:w="858" w:type="pct"/>
            <w:tcBorders>
              <w:bottom w:val="single" w:sz="4" w:space="0" w:color="auto"/>
            </w:tcBorders>
            <w:vAlign w:val="center"/>
          </w:tcPr>
          <w:p w14:paraId="1A50E1C5" w14:textId="77777777" w:rsidR="00DB3E05" w:rsidRPr="004D7E2D" w:rsidRDefault="00DB3E05" w:rsidP="00084EEC">
            <w:pPr>
              <w:pStyle w:val="Header"/>
              <w:rPr>
                <w:rFonts w:ascii="Arial" w:hAnsi="Arial" w:cs="Arial"/>
                <w:b/>
                <w:sz w:val="24"/>
                <w:szCs w:val="24"/>
              </w:rPr>
            </w:pPr>
            <w:r w:rsidRPr="004D7E2D">
              <w:rPr>
                <w:rFonts w:ascii="Arial" w:hAnsi="Arial" w:cs="Arial"/>
                <w:b/>
                <w:sz w:val="24"/>
                <w:szCs w:val="24"/>
              </w:rPr>
              <w:t>Author:</w:t>
            </w:r>
          </w:p>
        </w:tc>
        <w:tc>
          <w:tcPr>
            <w:tcW w:w="4142" w:type="pct"/>
            <w:tcBorders>
              <w:bottom w:val="single" w:sz="4" w:space="0" w:color="auto"/>
            </w:tcBorders>
            <w:vAlign w:val="center"/>
          </w:tcPr>
          <w:p w14:paraId="2BF20B8C" w14:textId="77777777" w:rsidR="00DB3E05" w:rsidRPr="004D7E2D" w:rsidRDefault="00DB3E05" w:rsidP="00084EEC">
            <w:pPr>
              <w:pStyle w:val="Header"/>
              <w:rPr>
                <w:rFonts w:ascii="Arial" w:hAnsi="Arial" w:cs="Arial"/>
                <w:sz w:val="24"/>
                <w:szCs w:val="24"/>
              </w:rPr>
            </w:pPr>
            <w:r>
              <w:rPr>
                <w:rFonts w:ascii="Arial" w:hAnsi="Arial" w:cs="Arial"/>
                <w:sz w:val="24"/>
                <w:szCs w:val="24"/>
              </w:rPr>
              <w:t>Tiffany Dustain,</w:t>
            </w:r>
            <w:r w:rsidRPr="004D5856">
              <w:rPr>
                <w:rFonts w:ascii="Arial" w:hAnsi="Arial" w:cs="Arial"/>
                <w:sz w:val="24"/>
                <w:szCs w:val="24"/>
              </w:rPr>
              <w:t xml:space="preserve"> Casework and Reviews Manager</w:t>
            </w:r>
          </w:p>
        </w:tc>
      </w:tr>
    </w:tbl>
    <w:p w14:paraId="639A9121" w14:textId="77777777" w:rsidR="00DB3E05" w:rsidRPr="004D7E2D" w:rsidRDefault="00DB3E05" w:rsidP="00DB3E05">
      <w:pPr>
        <w:pStyle w:val="BodyText"/>
        <w:tabs>
          <w:tab w:val="left" w:pos="1593"/>
        </w:tabs>
        <w:spacing w:line="480" w:lineRule="auto"/>
        <w:ind w:right="1586"/>
        <w:rPr>
          <w:rFonts w:ascii="Arial" w:hAnsi="Arial" w:cs="Arial"/>
        </w:rPr>
      </w:pPr>
    </w:p>
    <w:p w14:paraId="3BBE8C02" w14:textId="77777777" w:rsidR="00DB3E05" w:rsidRPr="004D7E2D" w:rsidRDefault="00DB3E05" w:rsidP="00DB3E05">
      <w:pPr>
        <w:pStyle w:val="ListParagraph"/>
        <w:numPr>
          <w:ilvl w:val="0"/>
          <w:numId w:val="1"/>
        </w:numPr>
        <w:pBdr>
          <w:bottom w:val="single" w:sz="4" w:space="1" w:color="006F81"/>
        </w:pBdr>
        <w:ind w:left="709" w:hanging="709"/>
        <w:contextualSpacing w:val="0"/>
        <w:rPr>
          <w:rFonts w:ascii="Arial" w:hAnsi="Arial" w:cs="Arial"/>
          <w:b/>
          <w:bCs/>
          <w:sz w:val="24"/>
          <w:szCs w:val="24"/>
        </w:rPr>
      </w:pPr>
      <w:r w:rsidRPr="004D7E2D">
        <w:rPr>
          <w:rFonts w:ascii="Arial" w:hAnsi="Arial" w:cs="Arial"/>
          <w:b/>
          <w:bCs/>
          <w:sz w:val="24"/>
          <w:szCs w:val="24"/>
        </w:rPr>
        <w:t>PURPOSE OF THE REPORT</w:t>
      </w:r>
    </w:p>
    <w:p w14:paraId="180E0D95" w14:textId="77777777" w:rsidR="00DB3E05" w:rsidRDefault="00DB3E05" w:rsidP="00DB3E05">
      <w:pPr>
        <w:pStyle w:val="BodyText"/>
        <w:spacing w:before="7"/>
        <w:rPr>
          <w:rFonts w:ascii="Arial" w:hAnsi="Arial" w:cs="Arial"/>
          <w:b/>
        </w:rPr>
      </w:pPr>
    </w:p>
    <w:p w14:paraId="6E2BD356" w14:textId="77777777" w:rsidR="00DB3E05" w:rsidRDefault="00DB3E05" w:rsidP="00DB3E05">
      <w:pPr>
        <w:pStyle w:val="BodyText"/>
        <w:numPr>
          <w:ilvl w:val="1"/>
          <w:numId w:val="1"/>
        </w:numPr>
        <w:spacing w:before="120"/>
        <w:ind w:left="788" w:hanging="431"/>
        <w:jc w:val="both"/>
        <w:rPr>
          <w:rFonts w:ascii="Arial" w:hAnsi="Arial" w:cs="Arial"/>
          <w:bCs/>
        </w:rPr>
      </w:pPr>
      <w:r w:rsidRPr="004D5856">
        <w:rPr>
          <w:rFonts w:ascii="Arial" w:hAnsi="Arial" w:cs="Arial"/>
          <w:bCs/>
        </w:rPr>
        <w:t>To provide an overview of complaints and conduct matters dealt with by the Polic</w:t>
      </w:r>
      <w:r>
        <w:rPr>
          <w:rFonts w:ascii="Arial" w:hAnsi="Arial" w:cs="Arial"/>
          <w:bCs/>
        </w:rPr>
        <w:t>ing</w:t>
      </w:r>
      <w:r w:rsidRPr="004D5856">
        <w:rPr>
          <w:rFonts w:ascii="Arial" w:hAnsi="Arial" w:cs="Arial"/>
          <w:bCs/>
        </w:rPr>
        <w:t xml:space="preserve"> and Crime Team.</w:t>
      </w:r>
    </w:p>
    <w:p w14:paraId="22576BA7" w14:textId="77777777" w:rsidR="00DB3E05" w:rsidRDefault="00DB3E05" w:rsidP="00DB3E05">
      <w:pPr>
        <w:pStyle w:val="BodyText"/>
        <w:numPr>
          <w:ilvl w:val="1"/>
          <w:numId w:val="1"/>
        </w:numPr>
        <w:spacing w:before="120"/>
        <w:ind w:left="788" w:hanging="431"/>
        <w:jc w:val="both"/>
        <w:rPr>
          <w:rFonts w:ascii="Arial" w:hAnsi="Arial" w:cs="Arial"/>
          <w:bCs/>
        </w:rPr>
      </w:pPr>
      <w:r w:rsidRPr="004D5856">
        <w:rPr>
          <w:rFonts w:ascii="Arial" w:hAnsi="Arial" w:cs="Arial"/>
          <w:bCs/>
        </w:rPr>
        <w:t>To provide an overview of the work by the Professional Standards Department in West Yorkshire Police (Appendix A)</w:t>
      </w:r>
    </w:p>
    <w:p w14:paraId="0EC99E3E" w14:textId="77777777" w:rsidR="00DB3E05" w:rsidRPr="004D5856" w:rsidRDefault="00DB3E05" w:rsidP="00DB3E05">
      <w:pPr>
        <w:pStyle w:val="BodyText"/>
        <w:spacing w:before="120"/>
        <w:jc w:val="both"/>
        <w:rPr>
          <w:rFonts w:ascii="Arial" w:hAnsi="Arial" w:cs="Arial"/>
          <w:bCs/>
        </w:rPr>
      </w:pPr>
    </w:p>
    <w:p w14:paraId="67C86951" w14:textId="77777777" w:rsidR="00DB3E05" w:rsidRPr="004D7E2D" w:rsidRDefault="00DB3E05" w:rsidP="00DB3E05">
      <w:pPr>
        <w:pStyle w:val="BodyText"/>
        <w:spacing w:before="7"/>
        <w:ind w:left="851" w:hanging="851"/>
        <w:jc w:val="both"/>
        <w:rPr>
          <w:rFonts w:ascii="Arial" w:hAnsi="Arial" w:cs="Arial"/>
          <w:b/>
        </w:rPr>
      </w:pPr>
    </w:p>
    <w:p w14:paraId="0E7D3C7E" w14:textId="77777777" w:rsidR="00DB3E05" w:rsidRPr="004D7E2D" w:rsidRDefault="00DB3E05" w:rsidP="00DB3E05">
      <w:pPr>
        <w:pStyle w:val="ListParagraph"/>
        <w:numPr>
          <w:ilvl w:val="0"/>
          <w:numId w:val="1"/>
        </w:numPr>
        <w:pBdr>
          <w:bottom w:val="single" w:sz="4" w:space="1" w:color="006F81"/>
        </w:pBdr>
        <w:ind w:left="851" w:hanging="851"/>
        <w:contextualSpacing w:val="0"/>
        <w:jc w:val="both"/>
        <w:rPr>
          <w:rFonts w:ascii="Arial" w:hAnsi="Arial" w:cs="Arial"/>
          <w:b/>
          <w:bCs/>
          <w:sz w:val="24"/>
          <w:szCs w:val="24"/>
        </w:rPr>
      </w:pPr>
      <w:r w:rsidRPr="004D7E2D">
        <w:rPr>
          <w:rFonts w:ascii="Arial" w:hAnsi="Arial" w:cs="Arial"/>
          <w:b/>
          <w:bCs/>
          <w:sz w:val="24"/>
          <w:szCs w:val="24"/>
        </w:rPr>
        <w:t>INFORMATION</w:t>
      </w:r>
    </w:p>
    <w:p w14:paraId="75866F1C" w14:textId="77777777" w:rsidR="00DB3E05" w:rsidRPr="004D7E2D" w:rsidRDefault="00DB3E05" w:rsidP="00DB3E05">
      <w:pPr>
        <w:pStyle w:val="BodyText"/>
        <w:spacing w:before="7"/>
        <w:ind w:left="851" w:hanging="851"/>
        <w:jc w:val="both"/>
        <w:rPr>
          <w:rFonts w:ascii="Arial" w:hAnsi="Arial" w:cs="Arial"/>
          <w:b/>
        </w:rPr>
      </w:pPr>
    </w:p>
    <w:p w14:paraId="41616DFF" w14:textId="77777777" w:rsidR="00DB3E05" w:rsidRPr="004D5856" w:rsidRDefault="00DB3E05" w:rsidP="005E6442">
      <w:pPr>
        <w:pStyle w:val="BodyText"/>
        <w:numPr>
          <w:ilvl w:val="1"/>
          <w:numId w:val="1"/>
        </w:numPr>
        <w:spacing w:before="7"/>
        <w:ind w:left="567" w:hanging="567"/>
        <w:jc w:val="both"/>
        <w:rPr>
          <w:rFonts w:ascii="Arial" w:hAnsi="Arial" w:cs="Arial"/>
          <w:b/>
        </w:rPr>
      </w:pPr>
      <w:r w:rsidRPr="004D5856">
        <w:rPr>
          <w:rFonts w:ascii="Arial" w:hAnsi="Arial" w:cs="Arial"/>
          <w:b/>
        </w:rPr>
        <w:t>Complaint Reviews</w:t>
      </w:r>
      <w:r>
        <w:rPr>
          <w:rFonts w:ascii="Arial" w:hAnsi="Arial" w:cs="Arial"/>
          <w:bCs/>
        </w:rPr>
        <w:t xml:space="preserve"> </w:t>
      </w:r>
    </w:p>
    <w:p w14:paraId="51C5ADF8" w14:textId="77777777" w:rsidR="00DB3E05" w:rsidRPr="004D5856" w:rsidRDefault="00DB3E05" w:rsidP="005E6442">
      <w:pPr>
        <w:pStyle w:val="BodyText"/>
        <w:numPr>
          <w:ilvl w:val="2"/>
          <w:numId w:val="1"/>
        </w:numPr>
        <w:spacing w:before="120"/>
        <w:ind w:left="851" w:hanging="709"/>
        <w:jc w:val="both"/>
        <w:rPr>
          <w:rFonts w:ascii="Arial" w:hAnsi="Arial" w:cs="Arial"/>
        </w:rPr>
      </w:pPr>
      <w:r w:rsidRPr="004D5856">
        <w:rPr>
          <w:rFonts w:ascii="Arial" w:eastAsia="Times New Roman" w:hAnsi="Arial" w:cs="Arial"/>
          <w:color w:val="000000" w:themeColor="text1"/>
          <w:lang w:val="en-GB" w:eastAsia="en-GB"/>
        </w:rPr>
        <w:t>From 1 February 2020, Police and Crime Commissioners (PCCs) and the Independent Office for Police Conduct (IOPC) became responsible for carrying out reviews of complaints recorded and handled under Schedule 3 of the Police Reform Act 2002. Criteria within the Policing and Crime Act 2017 set out which reviews are undertaken by the IOPC; PCCs became responsible for the remainder. From 10 May 2021 this responsibility passed to the West Yorkshire Mayor. The responsibility for reviews is delegated through to the Casework staff in the Policing and Crime Team.</w:t>
      </w:r>
    </w:p>
    <w:p w14:paraId="27AFF73C" w14:textId="77777777" w:rsidR="00DB3E05" w:rsidRPr="00337341" w:rsidRDefault="00DB3E05" w:rsidP="005E6442">
      <w:pPr>
        <w:pStyle w:val="BodyText"/>
        <w:numPr>
          <w:ilvl w:val="2"/>
          <w:numId w:val="1"/>
        </w:numPr>
        <w:spacing w:before="120"/>
        <w:ind w:left="851" w:hanging="709"/>
        <w:jc w:val="both"/>
        <w:rPr>
          <w:rFonts w:ascii="Arial" w:hAnsi="Arial" w:cs="Arial"/>
        </w:rPr>
      </w:pPr>
      <w:r w:rsidRPr="00337341">
        <w:rPr>
          <w:rFonts w:ascii="Arial" w:eastAsia="Times New Roman" w:hAnsi="Arial" w:cs="Arial"/>
          <w:color w:val="000000" w:themeColor="text1"/>
          <w:lang w:val="en-GB" w:eastAsia="en-GB"/>
        </w:rPr>
        <w:t>All three members of the Casework Team now undertake reviews,</w:t>
      </w:r>
      <w:r w:rsidRPr="00337341">
        <w:rPr>
          <w:rFonts w:ascii="Arial" w:eastAsia="Times New Roman" w:hAnsi="Arial" w:cs="Arial"/>
          <w:lang w:val="en-GB" w:eastAsia="en-GB"/>
        </w:rPr>
        <w:t xml:space="preserve"> and </w:t>
      </w:r>
      <w:r w:rsidRPr="00337341">
        <w:rPr>
          <w:rFonts w:ascii="Arial" w:eastAsia="Times New Roman" w:hAnsi="Arial" w:cs="Arial"/>
        </w:rPr>
        <w:t>due to increases in the volume of reviews requested, both Casework and Reviews Officers are now completing a larger share of reviews.</w:t>
      </w:r>
      <w:r w:rsidRPr="00337341">
        <w:rPr>
          <w:rFonts w:ascii="Arial" w:eastAsia="Times New Roman" w:hAnsi="Arial" w:cs="Arial"/>
          <w:lang w:val="en-GB" w:eastAsia="en-GB"/>
        </w:rPr>
        <w:t xml:space="preserve"> This ensures cover during absences and provides resilience for a small number of cases where there has been previous involvement by another member of the Team.</w:t>
      </w:r>
    </w:p>
    <w:p w14:paraId="6D2041CC" w14:textId="77777777" w:rsidR="00DB3E05" w:rsidRPr="004D5856" w:rsidRDefault="00DB3E05" w:rsidP="005E6442">
      <w:pPr>
        <w:pStyle w:val="BodyText"/>
        <w:numPr>
          <w:ilvl w:val="2"/>
          <w:numId w:val="1"/>
        </w:numPr>
        <w:spacing w:before="120"/>
        <w:ind w:left="851" w:hanging="709"/>
        <w:jc w:val="both"/>
        <w:rPr>
          <w:rFonts w:ascii="Arial" w:hAnsi="Arial" w:cs="Arial"/>
        </w:rPr>
      </w:pPr>
      <w:r w:rsidRPr="004D5856">
        <w:rPr>
          <w:rFonts w:ascii="Arial" w:eastAsia="Times New Roman" w:hAnsi="Arial" w:cs="Arial"/>
          <w:color w:val="000000" w:themeColor="text1"/>
          <w:lang w:val="en-GB" w:eastAsia="en-GB"/>
        </w:rPr>
        <w:t xml:space="preserve">The following table shows data for the last </w:t>
      </w:r>
      <w:r>
        <w:rPr>
          <w:rFonts w:ascii="Arial" w:eastAsia="Times New Roman" w:hAnsi="Arial" w:cs="Arial"/>
          <w:color w:val="000000" w:themeColor="text1"/>
          <w:lang w:val="en-GB" w:eastAsia="en-GB"/>
        </w:rPr>
        <w:t>four</w:t>
      </w:r>
      <w:r w:rsidRPr="004D5856">
        <w:rPr>
          <w:rFonts w:ascii="Arial" w:eastAsia="Times New Roman" w:hAnsi="Arial" w:cs="Arial"/>
          <w:color w:val="000000" w:themeColor="text1"/>
          <w:lang w:val="en-GB" w:eastAsia="en-GB"/>
        </w:rPr>
        <w:t xml:space="preserve"> full years of reviews, to enable trend information to be seen.</w:t>
      </w:r>
    </w:p>
    <w:p w14:paraId="09892606" w14:textId="77777777" w:rsidR="00DB3E05" w:rsidRDefault="00DB3E05" w:rsidP="00DB3E05">
      <w:pPr>
        <w:pStyle w:val="BodyText"/>
        <w:spacing w:before="7"/>
        <w:jc w:val="both"/>
        <w:rPr>
          <w:rFonts w:ascii="Arial" w:hAnsi="Arial" w:cs="Arial"/>
          <w:bCs/>
        </w:rPr>
      </w:pPr>
    </w:p>
    <w:p w14:paraId="1F30641F" w14:textId="77777777" w:rsidR="005E6442" w:rsidRDefault="005E6442" w:rsidP="00DB3E05">
      <w:pPr>
        <w:pStyle w:val="BodyText"/>
        <w:spacing w:before="7"/>
        <w:jc w:val="both"/>
        <w:rPr>
          <w:rFonts w:ascii="Arial" w:hAnsi="Arial" w:cs="Arial"/>
          <w:bCs/>
        </w:rPr>
      </w:pPr>
    </w:p>
    <w:p w14:paraId="582D2B40" w14:textId="77777777" w:rsidR="005E6442" w:rsidRDefault="005E6442" w:rsidP="00DB3E05">
      <w:pPr>
        <w:pStyle w:val="BodyText"/>
        <w:spacing w:before="7"/>
        <w:jc w:val="both"/>
        <w:rPr>
          <w:rFonts w:ascii="Arial" w:hAnsi="Arial" w:cs="Arial"/>
          <w:bCs/>
        </w:rPr>
      </w:pPr>
    </w:p>
    <w:p w14:paraId="1F692154" w14:textId="77777777" w:rsidR="005E6442" w:rsidRPr="004D5856" w:rsidRDefault="005E6442" w:rsidP="00DB3E05">
      <w:pPr>
        <w:pStyle w:val="BodyText"/>
        <w:spacing w:before="7"/>
        <w:jc w:val="both"/>
        <w:rPr>
          <w:rFonts w:ascii="Arial" w:hAnsi="Arial" w:cs="Arial"/>
          <w:bCs/>
        </w:rPr>
      </w:pPr>
    </w:p>
    <w:tbl>
      <w:tblPr>
        <w:tblStyle w:val="TableGrid"/>
        <w:tblW w:w="9631"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088"/>
        <w:gridCol w:w="850"/>
        <w:gridCol w:w="851"/>
        <w:gridCol w:w="850"/>
        <w:gridCol w:w="992"/>
      </w:tblGrid>
      <w:tr w:rsidR="00DB3E05" w14:paraId="162B774C" w14:textId="77777777" w:rsidTr="005E6442">
        <w:trPr>
          <w:trHeight w:val="300"/>
          <w:jc w:val="center"/>
        </w:trPr>
        <w:tc>
          <w:tcPr>
            <w:tcW w:w="6088" w:type="dxa"/>
            <w:tcMar>
              <w:left w:w="105" w:type="dxa"/>
              <w:right w:w="105" w:type="dxa"/>
            </w:tcMar>
          </w:tcPr>
          <w:p w14:paraId="6D8471D8" w14:textId="77777777" w:rsidR="00DB3E05" w:rsidRPr="00421675" w:rsidRDefault="00DB3E05" w:rsidP="00084EEC">
            <w:pPr>
              <w:spacing w:line="276" w:lineRule="auto"/>
              <w:rPr>
                <w:rFonts w:ascii="Arial" w:eastAsia="Arial" w:hAnsi="Arial" w:cs="Arial"/>
                <w:b/>
                <w:bCs/>
                <w:color w:val="000000" w:themeColor="text1"/>
              </w:rPr>
            </w:pPr>
            <w:r w:rsidRPr="00421675">
              <w:rPr>
                <w:rFonts w:ascii="Arial" w:eastAsia="Arial" w:hAnsi="Arial" w:cs="Arial"/>
                <w:b/>
                <w:bCs/>
                <w:color w:val="000000" w:themeColor="text1"/>
              </w:rPr>
              <w:lastRenderedPageBreak/>
              <w:t>Category</w:t>
            </w:r>
          </w:p>
        </w:tc>
        <w:tc>
          <w:tcPr>
            <w:tcW w:w="850" w:type="dxa"/>
          </w:tcPr>
          <w:p w14:paraId="0D10581E" w14:textId="77777777" w:rsidR="00DB3E05" w:rsidRPr="004D5856" w:rsidRDefault="00DB3E05" w:rsidP="00084EEC">
            <w:pPr>
              <w:spacing w:line="276" w:lineRule="auto"/>
              <w:rPr>
                <w:rFonts w:ascii="Arial" w:eastAsia="Arial" w:hAnsi="Arial" w:cs="Arial"/>
                <w:b/>
                <w:bCs/>
                <w:color w:val="000000" w:themeColor="text1"/>
                <w:sz w:val="20"/>
                <w:szCs w:val="20"/>
                <w:lang w:val="en-GB"/>
              </w:rPr>
            </w:pPr>
            <w:r>
              <w:rPr>
                <w:rFonts w:ascii="Arial" w:eastAsia="Arial" w:hAnsi="Arial" w:cs="Arial"/>
                <w:b/>
                <w:bCs/>
                <w:color w:val="000000" w:themeColor="text1"/>
                <w:sz w:val="20"/>
                <w:szCs w:val="20"/>
                <w:lang w:val="en-GB"/>
              </w:rPr>
              <w:t>2024-25</w:t>
            </w:r>
          </w:p>
        </w:tc>
        <w:tc>
          <w:tcPr>
            <w:tcW w:w="851" w:type="dxa"/>
            <w:tcMar>
              <w:left w:w="105" w:type="dxa"/>
              <w:right w:w="105" w:type="dxa"/>
            </w:tcMar>
          </w:tcPr>
          <w:p w14:paraId="4711390F" w14:textId="77777777" w:rsidR="00DB3E05" w:rsidRPr="004D5856" w:rsidRDefault="00DB3E05" w:rsidP="00084EEC">
            <w:pPr>
              <w:spacing w:line="276" w:lineRule="auto"/>
              <w:rPr>
                <w:rFonts w:ascii="Arial" w:eastAsia="Arial" w:hAnsi="Arial" w:cs="Arial"/>
                <w:b/>
                <w:bCs/>
                <w:color w:val="000000" w:themeColor="text1"/>
                <w:sz w:val="20"/>
                <w:szCs w:val="20"/>
                <w:lang w:val="en-GB"/>
              </w:rPr>
            </w:pPr>
            <w:r w:rsidRPr="004D5856">
              <w:rPr>
                <w:rFonts w:ascii="Arial" w:eastAsia="Arial" w:hAnsi="Arial" w:cs="Arial"/>
                <w:b/>
                <w:bCs/>
                <w:color w:val="000000" w:themeColor="text1"/>
                <w:sz w:val="20"/>
                <w:szCs w:val="20"/>
                <w:lang w:val="en-GB"/>
              </w:rPr>
              <w:t>2023 - 24</w:t>
            </w:r>
          </w:p>
        </w:tc>
        <w:tc>
          <w:tcPr>
            <w:tcW w:w="850" w:type="dxa"/>
            <w:tcMar>
              <w:left w:w="105" w:type="dxa"/>
              <w:right w:w="105" w:type="dxa"/>
            </w:tcMar>
          </w:tcPr>
          <w:p w14:paraId="7AC6DD32" w14:textId="77777777" w:rsidR="00DB3E05" w:rsidRPr="004D5856" w:rsidRDefault="00DB3E05" w:rsidP="00084EEC">
            <w:pPr>
              <w:spacing w:line="276" w:lineRule="auto"/>
              <w:rPr>
                <w:rFonts w:ascii="Arial" w:eastAsia="Arial" w:hAnsi="Arial" w:cs="Arial"/>
                <w:b/>
                <w:bCs/>
                <w:color w:val="000000" w:themeColor="text1"/>
                <w:sz w:val="20"/>
                <w:szCs w:val="20"/>
              </w:rPr>
            </w:pPr>
            <w:r w:rsidRPr="004D5856">
              <w:rPr>
                <w:rFonts w:ascii="Arial" w:eastAsia="Arial" w:hAnsi="Arial" w:cs="Arial"/>
                <w:b/>
                <w:bCs/>
                <w:color w:val="000000" w:themeColor="text1"/>
                <w:sz w:val="20"/>
                <w:szCs w:val="20"/>
                <w:lang w:val="en-GB"/>
              </w:rPr>
              <w:t>2022 - 23</w:t>
            </w:r>
          </w:p>
        </w:tc>
        <w:tc>
          <w:tcPr>
            <w:tcW w:w="992" w:type="dxa"/>
            <w:tcMar>
              <w:left w:w="105" w:type="dxa"/>
              <w:right w:w="105" w:type="dxa"/>
            </w:tcMar>
          </w:tcPr>
          <w:p w14:paraId="3A20C4D2" w14:textId="77777777" w:rsidR="00DB3E05" w:rsidRPr="004D5856" w:rsidRDefault="00DB3E05" w:rsidP="00084EEC">
            <w:pPr>
              <w:spacing w:line="276" w:lineRule="auto"/>
              <w:rPr>
                <w:rFonts w:ascii="Arial" w:eastAsia="Arial" w:hAnsi="Arial" w:cs="Arial"/>
                <w:b/>
                <w:bCs/>
                <w:color w:val="000000" w:themeColor="text1"/>
                <w:sz w:val="20"/>
                <w:szCs w:val="20"/>
                <w:lang w:val="en-GB"/>
              </w:rPr>
            </w:pPr>
            <w:r w:rsidRPr="004D5856">
              <w:rPr>
                <w:rFonts w:ascii="Arial" w:eastAsia="Arial" w:hAnsi="Arial" w:cs="Arial"/>
                <w:b/>
                <w:bCs/>
                <w:color w:val="000000" w:themeColor="text1"/>
                <w:sz w:val="20"/>
                <w:szCs w:val="20"/>
                <w:lang w:val="en-GB"/>
              </w:rPr>
              <w:t>2021 - 22</w:t>
            </w:r>
          </w:p>
        </w:tc>
      </w:tr>
      <w:tr w:rsidR="00DB3E05" w14:paraId="7C2652E2" w14:textId="77777777" w:rsidTr="005E6442">
        <w:trPr>
          <w:trHeight w:val="300"/>
          <w:jc w:val="center"/>
        </w:trPr>
        <w:tc>
          <w:tcPr>
            <w:tcW w:w="6088" w:type="dxa"/>
            <w:tcMar>
              <w:left w:w="105" w:type="dxa"/>
              <w:right w:w="105" w:type="dxa"/>
            </w:tcMar>
          </w:tcPr>
          <w:p w14:paraId="1C8C4B45"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 xml:space="preserve">Number of review requests received </w:t>
            </w:r>
          </w:p>
        </w:tc>
        <w:tc>
          <w:tcPr>
            <w:tcW w:w="850" w:type="dxa"/>
          </w:tcPr>
          <w:p w14:paraId="4D30536F" w14:textId="77777777" w:rsidR="00DB3E05" w:rsidRPr="0077306E" w:rsidRDefault="00DB3E05" w:rsidP="00084EEC">
            <w:pPr>
              <w:spacing w:line="276" w:lineRule="auto"/>
              <w:jc w:val="right"/>
              <w:rPr>
                <w:rFonts w:ascii="Arial" w:eastAsia="Arial" w:hAnsi="Arial" w:cs="Arial"/>
                <w:color w:val="000000" w:themeColor="text1"/>
                <w:lang w:val="en-GB"/>
              </w:rPr>
            </w:pPr>
            <w:r>
              <w:rPr>
                <w:rFonts w:ascii="Arial" w:eastAsia="Arial" w:hAnsi="Arial" w:cs="Arial"/>
                <w:color w:val="000000" w:themeColor="text1"/>
                <w:lang w:val="en-GB"/>
              </w:rPr>
              <w:t>294</w:t>
            </w:r>
          </w:p>
        </w:tc>
        <w:tc>
          <w:tcPr>
            <w:tcW w:w="851" w:type="dxa"/>
            <w:tcMar>
              <w:left w:w="105" w:type="dxa"/>
              <w:right w:w="105" w:type="dxa"/>
            </w:tcMar>
          </w:tcPr>
          <w:p w14:paraId="51FD9A19"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230</w:t>
            </w:r>
          </w:p>
        </w:tc>
        <w:tc>
          <w:tcPr>
            <w:tcW w:w="850" w:type="dxa"/>
            <w:tcMar>
              <w:left w:w="105" w:type="dxa"/>
              <w:right w:w="105" w:type="dxa"/>
            </w:tcMar>
          </w:tcPr>
          <w:p w14:paraId="090D8395"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240</w:t>
            </w:r>
          </w:p>
        </w:tc>
        <w:tc>
          <w:tcPr>
            <w:tcW w:w="992" w:type="dxa"/>
            <w:tcMar>
              <w:left w:w="105" w:type="dxa"/>
              <w:right w:w="105" w:type="dxa"/>
            </w:tcMar>
          </w:tcPr>
          <w:p w14:paraId="667D9E14"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198</w:t>
            </w:r>
          </w:p>
        </w:tc>
      </w:tr>
      <w:tr w:rsidR="00DB3E05" w14:paraId="2683F966" w14:textId="77777777" w:rsidTr="005E6442">
        <w:trPr>
          <w:trHeight w:val="525"/>
          <w:jc w:val="center"/>
        </w:trPr>
        <w:tc>
          <w:tcPr>
            <w:tcW w:w="6088" w:type="dxa"/>
            <w:tcMar>
              <w:left w:w="105" w:type="dxa"/>
              <w:right w:w="105" w:type="dxa"/>
            </w:tcMar>
          </w:tcPr>
          <w:p w14:paraId="65469E56"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reviews completed, including those carried forward from the previous year</w:t>
            </w:r>
          </w:p>
        </w:tc>
        <w:tc>
          <w:tcPr>
            <w:tcW w:w="850" w:type="dxa"/>
          </w:tcPr>
          <w:p w14:paraId="61353B5B" w14:textId="77777777" w:rsidR="00DB3E05" w:rsidRPr="0077306E" w:rsidRDefault="00DB3E05" w:rsidP="00084EEC">
            <w:pPr>
              <w:spacing w:line="276" w:lineRule="auto"/>
              <w:jc w:val="right"/>
              <w:rPr>
                <w:rFonts w:ascii="Arial" w:eastAsia="Arial" w:hAnsi="Arial" w:cs="Arial"/>
                <w:color w:val="000000" w:themeColor="text1"/>
                <w:lang w:val="en-GB"/>
              </w:rPr>
            </w:pPr>
            <w:r>
              <w:rPr>
                <w:rFonts w:ascii="Arial" w:eastAsia="Arial" w:hAnsi="Arial" w:cs="Arial"/>
                <w:color w:val="000000" w:themeColor="text1"/>
                <w:lang w:val="en-GB"/>
              </w:rPr>
              <w:t>234</w:t>
            </w:r>
          </w:p>
        </w:tc>
        <w:tc>
          <w:tcPr>
            <w:tcW w:w="851" w:type="dxa"/>
            <w:tcMar>
              <w:left w:w="105" w:type="dxa"/>
              <w:right w:w="105" w:type="dxa"/>
            </w:tcMar>
          </w:tcPr>
          <w:p w14:paraId="52330466"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203</w:t>
            </w:r>
          </w:p>
        </w:tc>
        <w:tc>
          <w:tcPr>
            <w:tcW w:w="850" w:type="dxa"/>
            <w:tcMar>
              <w:left w:w="105" w:type="dxa"/>
              <w:right w:w="105" w:type="dxa"/>
            </w:tcMar>
          </w:tcPr>
          <w:p w14:paraId="0A3C9DF1"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199</w:t>
            </w:r>
          </w:p>
        </w:tc>
        <w:tc>
          <w:tcPr>
            <w:tcW w:w="992" w:type="dxa"/>
            <w:tcMar>
              <w:left w:w="105" w:type="dxa"/>
              <w:right w:w="105" w:type="dxa"/>
            </w:tcMar>
          </w:tcPr>
          <w:p w14:paraId="5283D4B5"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157</w:t>
            </w:r>
          </w:p>
        </w:tc>
      </w:tr>
      <w:tr w:rsidR="00DB3E05" w14:paraId="20304398" w14:textId="77777777" w:rsidTr="005E6442">
        <w:trPr>
          <w:trHeight w:val="300"/>
          <w:jc w:val="center"/>
        </w:trPr>
        <w:tc>
          <w:tcPr>
            <w:tcW w:w="6088" w:type="dxa"/>
            <w:tcMar>
              <w:left w:w="105" w:type="dxa"/>
              <w:right w:w="105" w:type="dxa"/>
            </w:tcMar>
          </w:tcPr>
          <w:p w14:paraId="30038922"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reviews carried forward to the next year/quarter</w:t>
            </w:r>
          </w:p>
        </w:tc>
        <w:tc>
          <w:tcPr>
            <w:tcW w:w="850" w:type="dxa"/>
          </w:tcPr>
          <w:p w14:paraId="12B0B758" w14:textId="77777777" w:rsidR="00DB3E05" w:rsidRPr="0077306E" w:rsidRDefault="00DB3E05" w:rsidP="00084EEC">
            <w:pPr>
              <w:spacing w:line="276" w:lineRule="auto"/>
              <w:jc w:val="right"/>
              <w:rPr>
                <w:rFonts w:ascii="Arial" w:eastAsia="Arial" w:hAnsi="Arial" w:cs="Arial"/>
                <w:color w:val="000000" w:themeColor="text1"/>
                <w:lang w:val="en-GB"/>
              </w:rPr>
            </w:pPr>
            <w:r>
              <w:rPr>
                <w:rFonts w:ascii="Arial" w:eastAsia="Arial" w:hAnsi="Arial" w:cs="Arial"/>
                <w:color w:val="000000" w:themeColor="text1"/>
                <w:lang w:val="en-GB"/>
              </w:rPr>
              <w:t>20</w:t>
            </w:r>
          </w:p>
        </w:tc>
        <w:tc>
          <w:tcPr>
            <w:tcW w:w="851" w:type="dxa"/>
            <w:tcMar>
              <w:left w:w="105" w:type="dxa"/>
              <w:right w:w="105" w:type="dxa"/>
            </w:tcMar>
          </w:tcPr>
          <w:p w14:paraId="20766437"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8</w:t>
            </w:r>
          </w:p>
        </w:tc>
        <w:tc>
          <w:tcPr>
            <w:tcW w:w="850" w:type="dxa"/>
            <w:tcMar>
              <w:left w:w="105" w:type="dxa"/>
              <w:right w:w="105" w:type="dxa"/>
            </w:tcMar>
          </w:tcPr>
          <w:p w14:paraId="78EF6320"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14</w:t>
            </w:r>
          </w:p>
        </w:tc>
        <w:tc>
          <w:tcPr>
            <w:tcW w:w="992" w:type="dxa"/>
            <w:tcMar>
              <w:left w:w="105" w:type="dxa"/>
              <w:right w:w="105" w:type="dxa"/>
            </w:tcMar>
          </w:tcPr>
          <w:p w14:paraId="12BAB7F7"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7</w:t>
            </w:r>
          </w:p>
        </w:tc>
      </w:tr>
      <w:tr w:rsidR="00DB3E05" w14:paraId="58F67375" w14:textId="77777777" w:rsidTr="005E6442">
        <w:trPr>
          <w:trHeight w:val="300"/>
          <w:jc w:val="center"/>
        </w:trPr>
        <w:tc>
          <w:tcPr>
            <w:tcW w:w="6088" w:type="dxa"/>
            <w:shd w:val="clear" w:color="auto" w:fill="D9D9D9" w:themeFill="background1" w:themeFillShade="D9"/>
            <w:tcMar>
              <w:left w:w="105" w:type="dxa"/>
              <w:right w:w="105" w:type="dxa"/>
            </w:tcMar>
          </w:tcPr>
          <w:p w14:paraId="769DCEEB" w14:textId="77777777" w:rsidR="00DB3E05" w:rsidRPr="00421675" w:rsidRDefault="00DB3E05" w:rsidP="00084EEC">
            <w:pPr>
              <w:spacing w:line="276" w:lineRule="auto"/>
              <w:rPr>
                <w:rFonts w:ascii="Arial" w:eastAsia="Arial" w:hAnsi="Arial" w:cs="Arial"/>
                <w:color w:val="000000" w:themeColor="text1"/>
              </w:rPr>
            </w:pPr>
          </w:p>
        </w:tc>
        <w:tc>
          <w:tcPr>
            <w:tcW w:w="850" w:type="dxa"/>
            <w:shd w:val="clear" w:color="auto" w:fill="D9D9D9" w:themeFill="background1" w:themeFillShade="D9"/>
          </w:tcPr>
          <w:p w14:paraId="1F181020" w14:textId="77777777" w:rsidR="00DB3E05" w:rsidRPr="0077306E" w:rsidRDefault="00DB3E05" w:rsidP="00084EEC">
            <w:pPr>
              <w:spacing w:line="276" w:lineRule="auto"/>
              <w:jc w:val="right"/>
              <w:rPr>
                <w:rFonts w:ascii="Arial" w:eastAsia="Arial" w:hAnsi="Arial" w:cs="Arial"/>
                <w:color w:val="000000" w:themeColor="text1"/>
              </w:rPr>
            </w:pPr>
          </w:p>
        </w:tc>
        <w:tc>
          <w:tcPr>
            <w:tcW w:w="851" w:type="dxa"/>
            <w:shd w:val="clear" w:color="auto" w:fill="D9D9D9" w:themeFill="background1" w:themeFillShade="D9"/>
            <w:tcMar>
              <w:left w:w="105" w:type="dxa"/>
              <w:right w:w="105" w:type="dxa"/>
            </w:tcMar>
          </w:tcPr>
          <w:p w14:paraId="792F4DC0" w14:textId="77777777" w:rsidR="00DB3E05" w:rsidRPr="0077306E" w:rsidRDefault="00DB3E05" w:rsidP="00084EEC">
            <w:pPr>
              <w:spacing w:line="276" w:lineRule="auto"/>
              <w:jc w:val="right"/>
              <w:rPr>
                <w:rFonts w:ascii="Arial" w:eastAsia="Arial" w:hAnsi="Arial" w:cs="Arial"/>
                <w:color w:val="000000" w:themeColor="text1"/>
              </w:rPr>
            </w:pPr>
          </w:p>
        </w:tc>
        <w:tc>
          <w:tcPr>
            <w:tcW w:w="850" w:type="dxa"/>
            <w:shd w:val="clear" w:color="auto" w:fill="D9D9D9" w:themeFill="background1" w:themeFillShade="D9"/>
            <w:tcMar>
              <w:left w:w="105" w:type="dxa"/>
              <w:right w:w="105" w:type="dxa"/>
            </w:tcMar>
          </w:tcPr>
          <w:p w14:paraId="26C6AC72" w14:textId="77777777" w:rsidR="00DB3E05" w:rsidRPr="0077306E" w:rsidRDefault="00DB3E05" w:rsidP="00084EEC">
            <w:pPr>
              <w:spacing w:line="276" w:lineRule="auto"/>
              <w:jc w:val="right"/>
              <w:rPr>
                <w:rFonts w:ascii="Arial" w:eastAsia="Arial" w:hAnsi="Arial" w:cs="Arial"/>
                <w:color w:val="000000" w:themeColor="text1"/>
              </w:rPr>
            </w:pPr>
          </w:p>
        </w:tc>
        <w:tc>
          <w:tcPr>
            <w:tcW w:w="992" w:type="dxa"/>
            <w:shd w:val="clear" w:color="auto" w:fill="D9D9D9" w:themeFill="background1" w:themeFillShade="D9"/>
            <w:tcMar>
              <w:left w:w="105" w:type="dxa"/>
              <w:right w:w="105" w:type="dxa"/>
            </w:tcMar>
          </w:tcPr>
          <w:p w14:paraId="2ED26842" w14:textId="77777777" w:rsidR="00DB3E05" w:rsidRPr="0077306E" w:rsidRDefault="00DB3E05" w:rsidP="00084EEC">
            <w:pPr>
              <w:spacing w:line="276" w:lineRule="auto"/>
              <w:jc w:val="right"/>
              <w:rPr>
                <w:rFonts w:ascii="Arial" w:eastAsia="Arial" w:hAnsi="Arial" w:cs="Arial"/>
                <w:color w:val="000000" w:themeColor="text1"/>
              </w:rPr>
            </w:pPr>
          </w:p>
        </w:tc>
      </w:tr>
      <w:tr w:rsidR="00DB3E05" w14:paraId="2DCA0040" w14:textId="77777777" w:rsidTr="005E6442">
        <w:trPr>
          <w:trHeight w:val="300"/>
          <w:jc w:val="center"/>
        </w:trPr>
        <w:tc>
          <w:tcPr>
            <w:tcW w:w="6088" w:type="dxa"/>
            <w:tcMar>
              <w:left w:w="105" w:type="dxa"/>
              <w:right w:w="105" w:type="dxa"/>
            </w:tcMar>
          </w:tcPr>
          <w:p w14:paraId="01B83449"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reviews of complaints completed of complaints handled ‘otherwise than by investigation’ (OTBI)</w:t>
            </w:r>
          </w:p>
        </w:tc>
        <w:tc>
          <w:tcPr>
            <w:tcW w:w="850" w:type="dxa"/>
          </w:tcPr>
          <w:p w14:paraId="12BA93C3" w14:textId="77777777" w:rsidR="00DB3E05" w:rsidRPr="0077306E" w:rsidRDefault="00DB3E05" w:rsidP="00084EEC">
            <w:pPr>
              <w:spacing w:line="276" w:lineRule="auto"/>
              <w:jc w:val="right"/>
              <w:rPr>
                <w:rFonts w:ascii="Arial" w:eastAsia="Arial" w:hAnsi="Arial" w:cs="Arial"/>
                <w:lang w:val="en-GB"/>
              </w:rPr>
            </w:pPr>
            <w:r>
              <w:rPr>
                <w:rFonts w:ascii="Arial" w:eastAsia="Arial" w:hAnsi="Arial" w:cs="Arial"/>
                <w:lang w:val="en-GB"/>
              </w:rPr>
              <w:t>234</w:t>
            </w:r>
          </w:p>
        </w:tc>
        <w:tc>
          <w:tcPr>
            <w:tcW w:w="851" w:type="dxa"/>
            <w:tcMar>
              <w:left w:w="105" w:type="dxa"/>
              <w:right w:w="105" w:type="dxa"/>
            </w:tcMar>
          </w:tcPr>
          <w:p w14:paraId="1AC35F02"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lang w:val="en-GB"/>
              </w:rPr>
              <w:t>198</w:t>
            </w:r>
          </w:p>
        </w:tc>
        <w:tc>
          <w:tcPr>
            <w:tcW w:w="850" w:type="dxa"/>
            <w:tcMar>
              <w:left w:w="105" w:type="dxa"/>
              <w:right w:w="105" w:type="dxa"/>
            </w:tcMar>
          </w:tcPr>
          <w:p w14:paraId="54209EED"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193</w:t>
            </w:r>
          </w:p>
        </w:tc>
        <w:tc>
          <w:tcPr>
            <w:tcW w:w="992" w:type="dxa"/>
            <w:tcMar>
              <w:left w:w="105" w:type="dxa"/>
              <w:right w:w="105" w:type="dxa"/>
            </w:tcMar>
          </w:tcPr>
          <w:p w14:paraId="027DC3B7"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152</w:t>
            </w:r>
          </w:p>
        </w:tc>
      </w:tr>
      <w:tr w:rsidR="00DB3E05" w14:paraId="576B8F9B" w14:textId="77777777" w:rsidTr="005E6442">
        <w:trPr>
          <w:trHeight w:val="300"/>
          <w:jc w:val="center"/>
        </w:trPr>
        <w:tc>
          <w:tcPr>
            <w:tcW w:w="6088" w:type="dxa"/>
            <w:tcMar>
              <w:left w:w="105" w:type="dxa"/>
              <w:right w:w="105" w:type="dxa"/>
            </w:tcMar>
          </w:tcPr>
          <w:p w14:paraId="397856A4"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reviews of complaints completed of complaints handled by investigation (INV)</w:t>
            </w:r>
          </w:p>
        </w:tc>
        <w:tc>
          <w:tcPr>
            <w:tcW w:w="850" w:type="dxa"/>
          </w:tcPr>
          <w:p w14:paraId="58A0B5AE" w14:textId="77777777" w:rsidR="00DB3E05" w:rsidRPr="0077306E" w:rsidRDefault="00DB3E05" w:rsidP="00084EEC">
            <w:pPr>
              <w:spacing w:line="276" w:lineRule="auto"/>
              <w:jc w:val="right"/>
              <w:rPr>
                <w:rFonts w:ascii="Arial" w:eastAsia="Arial" w:hAnsi="Arial" w:cs="Arial"/>
                <w:lang w:val="en-GB"/>
              </w:rPr>
            </w:pPr>
            <w:r>
              <w:rPr>
                <w:rFonts w:ascii="Arial" w:eastAsia="Arial" w:hAnsi="Arial" w:cs="Arial"/>
                <w:lang w:val="en-GB"/>
              </w:rPr>
              <w:t>0</w:t>
            </w:r>
          </w:p>
        </w:tc>
        <w:tc>
          <w:tcPr>
            <w:tcW w:w="851" w:type="dxa"/>
            <w:tcMar>
              <w:left w:w="105" w:type="dxa"/>
              <w:right w:w="105" w:type="dxa"/>
            </w:tcMar>
          </w:tcPr>
          <w:p w14:paraId="2866C7D4"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lang w:val="en-GB"/>
              </w:rPr>
              <w:t>5</w:t>
            </w:r>
          </w:p>
        </w:tc>
        <w:tc>
          <w:tcPr>
            <w:tcW w:w="850" w:type="dxa"/>
            <w:tcMar>
              <w:left w:w="105" w:type="dxa"/>
              <w:right w:w="105" w:type="dxa"/>
            </w:tcMar>
          </w:tcPr>
          <w:p w14:paraId="0A0CCDE9"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6</w:t>
            </w:r>
          </w:p>
        </w:tc>
        <w:tc>
          <w:tcPr>
            <w:tcW w:w="992" w:type="dxa"/>
            <w:tcMar>
              <w:left w:w="105" w:type="dxa"/>
              <w:right w:w="105" w:type="dxa"/>
            </w:tcMar>
          </w:tcPr>
          <w:p w14:paraId="28441879"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5</w:t>
            </w:r>
          </w:p>
        </w:tc>
      </w:tr>
      <w:tr w:rsidR="00DB3E05" w14:paraId="7842CC90" w14:textId="77777777" w:rsidTr="005E6442">
        <w:trPr>
          <w:trHeight w:val="300"/>
          <w:jc w:val="center"/>
        </w:trPr>
        <w:tc>
          <w:tcPr>
            <w:tcW w:w="6088" w:type="dxa"/>
            <w:shd w:val="clear" w:color="auto" w:fill="D9D9D9" w:themeFill="background1" w:themeFillShade="D9"/>
            <w:tcMar>
              <w:left w:w="105" w:type="dxa"/>
              <w:right w:w="105" w:type="dxa"/>
            </w:tcMar>
          </w:tcPr>
          <w:p w14:paraId="5471093F" w14:textId="77777777" w:rsidR="00DB3E05" w:rsidRPr="00421675" w:rsidRDefault="00DB3E05" w:rsidP="00084EEC">
            <w:pPr>
              <w:spacing w:line="276" w:lineRule="auto"/>
              <w:rPr>
                <w:rFonts w:ascii="Arial" w:eastAsia="Arial" w:hAnsi="Arial" w:cs="Arial"/>
                <w:color w:val="000000" w:themeColor="text1"/>
                <w:sz w:val="16"/>
                <w:szCs w:val="16"/>
              </w:rPr>
            </w:pPr>
          </w:p>
        </w:tc>
        <w:tc>
          <w:tcPr>
            <w:tcW w:w="850" w:type="dxa"/>
            <w:shd w:val="clear" w:color="auto" w:fill="D9D9D9" w:themeFill="background1" w:themeFillShade="D9"/>
          </w:tcPr>
          <w:p w14:paraId="0F7C8ADC" w14:textId="77777777" w:rsidR="00DB3E05" w:rsidRPr="0077306E" w:rsidRDefault="00DB3E05" w:rsidP="00084EEC">
            <w:pPr>
              <w:spacing w:line="276" w:lineRule="auto"/>
              <w:jc w:val="right"/>
              <w:rPr>
                <w:rFonts w:ascii="Arial" w:eastAsia="Arial" w:hAnsi="Arial" w:cs="Arial"/>
                <w:color w:val="000000" w:themeColor="text1"/>
              </w:rPr>
            </w:pPr>
          </w:p>
        </w:tc>
        <w:tc>
          <w:tcPr>
            <w:tcW w:w="851" w:type="dxa"/>
            <w:shd w:val="clear" w:color="auto" w:fill="D9D9D9" w:themeFill="background1" w:themeFillShade="D9"/>
            <w:tcMar>
              <w:left w:w="105" w:type="dxa"/>
              <w:right w:w="105" w:type="dxa"/>
            </w:tcMar>
          </w:tcPr>
          <w:p w14:paraId="37E7CCA6" w14:textId="77777777" w:rsidR="00DB3E05" w:rsidRPr="0077306E" w:rsidRDefault="00DB3E05" w:rsidP="00084EEC">
            <w:pPr>
              <w:spacing w:line="276" w:lineRule="auto"/>
              <w:jc w:val="right"/>
              <w:rPr>
                <w:rFonts w:ascii="Arial" w:eastAsia="Arial" w:hAnsi="Arial" w:cs="Arial"/>
                <w:color w:val="000000" w:themeColor="text1"/>
              </w:rPr>
            </w:pPr>
          </w:p>
        </w:tc>
        <w:tc>
          <w:tcPr>
            <w:tcW w:w="850" w:type="dxa"/>
            <w:shd w:val="clear" w:color="auto" w:fill="D9D9D9" w:themeFill="background1" w:themeFillShade="D9"/>
            <w:tcMar>
              <w:left w:w="105" w:type="dxa"/>
              <w:right w:w="105" w:type="dxa"/>
            </w:tcMar>
          </w:tcPr>
          <w:p w14:paraId="52A2D505" w14:textId="77777777" w:rsidR="00DB3E05" w:rsidRPr="0077306E" w:rsidRDefault="00DB3E05" w:rsidP="00084EEC">
            <w:pPr>
              <w:spacing w:line="276" w:lineRule="auto"/>
              <w:jc w:val="right"/>
              <w:rPr>
                <w:rFonts w:ascii="Arial" w:eastAsia="Arial" w:hAnsi="Arial" w:cs="Arial"/>
                <w:color w:val="000000" w:themeColor="text1"/>
              </w:rPr>
            </w:pPr>
          </w:p>
        </w:tc>
        <w:tc>
          <w:tcPr>
            <w:tcW w:w="992" w:type="dxa"/>
            <w:shd w:val="clear" w:color="auto" w:fill="D9D9D9" w:themeFill="background1" w:themeFillShade="D9"/>
            <w:tcMar>
              <w:left w:w="105" w:type="dxa"/>
              <w:right w:w="105" w:type="dxa"/>
            </w:tcMar>
          </w:tcPr>
          <w:p w14:paraId="4BD2FD0E" w14:textId="77777777" w:rsidR="00DB3E05" w:rsidRPr="0077306E" w:rsidRDefault="00DB3E05" w:rsidP="00084EEC">
            <w:pPr>
              <w:spacing w:line="276" w:lineRule="auto"/>
              <w:jc w:val="right"/>
              <w:rPr>
                <w:rFonts w:ascii="Arial" w:eastAsia="Arial" w:hAnsi="Arial" w:cs="Arial"/>
                <w:color w:val="000000" w:themeColor="text1"/>
              </w:rPr>
            </w:pPr>
          </w:p>
        </w:tc>
      </w:tr>
      <w:tr w:rsidR="00DB3E05" w14:paraId="5A0264C0" w14:textId="77777777" w:rsidTr="005E6442">
        <w:trPr>
          <w:trHeight w:val="300"/>
          <w:jc w:val="center"/>
        </w:trPr>
        <w:tc>
          <w:tcPr>
            <w:tcW w:w="6088" w:type="dxa"/>
            <w:tcMar>
              <w:left w:w="105" w:type="dxa"/>
              <w:right w:w="105" w:type="dxa"/>
            </w:tcMar>
          </w:tcPr>
          <w:p w14:paraId="35AE9F48"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and proportion of reviews upheld</w:t>
            </w:r>
          </w:p>
        </w:tc>
        <w:tc>
          <w:tcPr>
            <w:tcW w:w="850" w:type="dxa"/>
          </w:tcPr>
          <w:p w14:paraId="07216773" w14:textId="77777777" w:rsidR="00DB3E05" w:rsidRPr="00A151EB" w:rsidRDefault="00DB3E05" w:rsidP="00084EEC">
            <w:pPr>
              <w:jc w:val="right"/>
              <w:rPr>
                <w:rFonts w:ascii="Arial" w:eastAsia="Times New Roman" w:hAnsi="Arial" w:cs="Arial"/>
                <w:sz w:val="24"/>
                <w:szCs w:val="24"/>
              </w:rPr>
            </w:pPr>
            <w:r w:rsidRPr="00A151EB">
              <w:rPr>
                <w:rFonts w:ascii="Arial" w:eastAsia="Times New Roman" w:hAnsi="Arial" w:cs="Arial"/>
                <w:sz w:val="24"/>
                <w:szCs w:val="24"/>
              </w:rPr>
              <w:t>46</w:t>
            </w:r>
          </w:p>
          <w:p w14:paraId="278A5589" w14:textId="77777777" w:rsidR="00DB3E05" w:rsidRPr="0077306E" w:rsidRDefault="00DB3E05" w:rsidP="00084EEC">
            <w:pPr>
              <w:spacing w:line="276" w:lineRule="auto"/>
              <w:jc w:val="right"/>
              <w:rPr>
                <w:rFonts w:ascii="Arial" w:eastAsia="Arial" w:hAnsi="Arial" w:cs="Arial"/>
                <w:color w:val="000000" w:themeColor="text1"/>
                <w:lang w:val="en-GB"/>
              </w:rPr>
            </w:pPr>
            <w:r w:rsidRPr="00A151EB">
              <w:rPr>
                <w:rFonts w:ascii="Arial" w:eastAsia="Times New Roman" w:hAnsi="Arial" w:cs="Arial"/>
                <w:sz w:val="24"/>
                <w:szCs w:val="24"/>
              </w:rPr>
              <w:t>19.7%</w:t>
            </w:r>
          </w:p>
        </w:tc>
        <w:tc>
          <w:tcPr>
            <w:tcW w:w="851" w:type="dxa"/>
            <w:tcMar>
              <w:left w:w="105" w:type="dxa"/>
              <w:right w:w="105" w:type="dxa"/>
            </w:tcMar>
          </w:tcPr>
          <w:p w14:paraId="01002970"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31</w:t>
            </w:r>
          </w:p>
          <w:p w14:paraId="7E4257CB"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15.3%</w:t>
            </w:r>
          </w:p>
        </w:tc>
        <w:tc>
          <w:tcPr>
            <w:tcW w:w="850" w:type="dxa"/>
            <w:tcMar>
              <w:left w:w="105" w:type="dxa"/>
              <w:right w:w="105" w:type="dxa"/>
            </w:tcMar>
          </w:tcPr>
          <w:p w14:paraId="522F0A19"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42</w:t>
            </w:r>
          </w:p>
          <w:p w14:paraId="71A33021"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21.1%</w:t>
            </w:r>
          </w:p>
        </w:tc>
        <w:tc>
          <w:tcPr>
            <w:tcW w:w="992" w:type="dxa"/>
            <w:tcMar>
              <w:left w:w="105" w:type="dxa"/>
              <w:right w:w="105" w:type="dxa"/>
            </w:tcMar>
          </w:tcPr>
          <w:p w14:paraId="1C7A5408"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 xml:space="preserve">32 </w:t>
            </w:r>
          </w:p>
          <w:p w14:paraId="1BF67C11"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20.4%</w:t>
            </w:r>
          </w:p>
        </w:tc>
      </w:tr>
      <w:tr w:rsidR="00DB3E05" w14:paraId="456E8F4C" w14:textId="77777777" w:rsidTr="005E6442">
        <w:trPr>
          <w:trHeight w:val="300"/>
          <w:jc w:val="center"/>
        </w:trPr>
        <w:tc>
          <w:tcPr>
            <w:tcW w:w="6088" w:type="dxa"/>
            <w:tcMar>
              <w:left w:w="105" w:type="dxa"/>
              <w:right w:w="105" w:type="dxa"/>
            </w:tcMar>
          </w:tcPr>
          <w:p w14:paraId="28E00C04"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OTBI reviews upheld</w:t>
            </w:r>
          </w:p>
        </w:tc>
        <w:tc>
          <w:tcPr>
            <w:tcW w:w="850" w:type="dxa"/>
          </w:tcPr>
          <w:p w14:paraId="3639CF5E" w14:textId="77777777" w:rsidR="00DB3E05" w:rsidRPr="0077306E" w:rsidRDefault="00DB3E05" w:rsidP="00084EEC">
            <w:pPr>
              <w:spacing w:line="276" w:lineRule="auto"/>
              <w:jc w:val="right"/>
              <w:rPr>
                <w:rFonts w:ascii="Arial" w:eastAsia="Arial" w:hAnsi="Arial" w:cs="Arial"/>
                <w:lang w:val="en-GB"/>
              </w:rPr>
            </w:pPr>
            <w:r>
              <w:rPr>
                <w:rFonts w:ascii="Arial" w:eastAsia="Arial" w:hAnsi="Arial" w:cs="Arial"/>
                <w:lang w:val="en-GB"/>
              </w:rPr>
              <w:t>46</w:t>
            </w:r>
          </w:p>
        </w:tc>
        <w:tc>
          <w:tcPr>
            <w:tcW w:w="851" w:type="dxa"/>
            <w:tcMar>
              <w:left w:w="105" w:type="dxa"/>
              <w:right w:w="105" w:type="dxa"/>
            </w:tcMar>
          </w:tcPr>
          <w:p w14:paraId="62D521C9"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lang w:val="en-GB"/>
              </w:rPr>
              <w:t>31</w:t>
            </w:r>
          </w:p>
        </w:tc>
        <w:tc>
          <w:tcPr>
            <w:tcW w:w="850" w:type="dxa"/>
            <w:tcMar>
              <w:left w:w="105" w:type="dxa"/>
              <w:right w:w="105" w:type="dxa"/>
            </w:tcMar>
          </w:tcPr>
          <w:p w14:paraId="257E17A7"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40</w:t>
            </w:r>
          </w:p>
        </w:tc>
        <w:tc>
          <w:tcPr>
            <w:tcW w:w="992" w:type="dxa"/>
            <w:tcMar>
              <w:left w:w="105" w:type="dxa"/>
              <w:right w:w="105" w:type="dxa"/>
            </w:tcMar>
          </w:tcPr>
          <w:p w14:paraId="715E3044"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29</w:t>
            </w:r>
          </w:p>
        </w:tc>
      </w:tr>
      <w:tr w:rsidR="00DB3E05" w14:paraId="64473B82" w14:textId="77777777" w:rsidTr="005E6442">
        <w:trPr>
          <w:trHeight w:val="300"/>
          <w:jc w:val="center"/>
        </w:trPr>
        <w:tc>
          <w:tcPr>
            <w:tcW w:w="6088" w:type="dxa"/>
            <w:tcMar>
              <w:left w:w="105" w:type="dxa"/>
              <w:right w:w="105" w:type="dxa"/>
            </w:tcMar>
          </w:tcPr>
          <w:p w14:paraId="3D7C3458"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INV reviews upheld</w:t>
            </w:r>
          </w:p>
        </w:tc>
        <w:tc>
          <w:tcPr>
            <w:tcW w:w="850" w:type="dxa"/>
          </w:tcPr>
          <w:p w14:paraId="60F0F6B9" w14:textId="77777777" w:rsidR="00DB3E05" w:rsidRPr="0077306E" w:rsidRDefault="00DB3E05" w:rsidP="00084EEC">
            <w:pPr>
              <w:spacing w:line="276" w:lineRule="auto"/>
              <w:jc w:val="right"/>
              <w:rPr>
                <w:rFonts w:ascii="Arial" w:eastAsia="Arial" w:hAnsi="Arial" w:cs="Arial"/>
                <w:lang w:val="en-GB"/>
              </w:rPr>
            </w:pPr>
            <w:r>
              <w:rPr>
                <w:rFonts w:ascii="Arial" w:eastAsia="Arial" w:hAnsi="Arial" w:cs="Arial"/>
                <w:lang w:val="en-GB"/>
              </w:rPr>
              <w:t>0</w:t>
            </w:r>
          </w:p>
        </w:tc>
        <w:tc>
          <w:tcPr>
            <w:tcW w:w="851" w:type="dxa"/>
            <w:tcMar>
              <w:left w:w="105" w:type="dxa"/>
              <w:right w:w="105" w:type="dxa"/>
            </w:tcMar>
          </w:tcPr>
          <w:p w14:paraId="1736007C" w14:textId="77777777" w:rsidR="00DB3E05" w:rsidRPr="0077306E" w:rsidRDefault="00DB3E05" w:rsidP="00084EEC">
            <w:pPr>
              <w:spacing w:line="276" w:lineRule="auto"/>
              <w:jc w:val="right"/>
            </w:pPr>
            <w:r w:rsidRPr="0077306E">
              <w:rPr>
                <w:rFonts w:ascii="Arial" w:eastAsia="Arial" w:hAnsi="Arial" w:cs="Arial"/>
                <w:lang w:val="en-GB"/>
              </w:rPr>
              <w:t>0</w:t>
            </w:r>
          </w:p>
          <w:p w14:paraId="0DBD5065" w14:textId="77777777" w:rsidR="00DB3E05" w:rsidRPr="0077306E" w:rsidRDefault="00DB3E05" w:rsidP="00084EEC">
            <w:pPr>
              <w:spacing w:line="276" w:lineRule="auto"/>
              <w:jc w:val="right"/>
              <w:rPr>
                <w:rFonts w:ascii="Arial" w:eastAsia="Arial" w:hAnsi="Arial" w:cs="Arial"/>
                <w:lang w:val="en-GB"/>
              </w:rPr>
            </w:pPr>
          </w:p>
        </w:tc>
        <w:tc>
          <w:tcPr>
            <w:tcW w:w="850" w:type="dxa"/>
            <w:tcMar>
              <w:left w:w="105" w:type="dxa"/>
              <w:right w:w="105" w:type="dxa"/>
            </w:tcMar>
          </w:tcPr>
          <w:p w14:paraId="32C1E0C6"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2</w:t>
            </w:r>
          </w:p>
        </w:tc>
        <w:tc>
          <w:tcPr>
            <w:tcW w:w="992" w:type="dxa"/>
            <w:tcMar>
              <w:left w:w="105" w:type="dxa"/>
              <w:right w:w="105" w:type="dxa"/>
            </w:tcMar>
          </w:tcPr>
          <w:p w14:paraId="52D8DA9B"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3</w:t>
            </w:r>
          </w:p>
        </w:tc>
      </w:tr>
      <w:tr w:rsidR="00DB3E05" w14:paraId="54032C06" w14:textId="77777777" w:rsidTr="005E6442">
        <w:trPr>
          <w:trHeight w:val="300"/>
          <w:jc w:val="center"/>
        </w:trPr>
        <w:tc>
          <w:tcPr>
            <w:tcW w:w="6088" w:type="dxa"/>
            <w:tcMar>
              <w:left w:w="105" w:type="dxa"/>
              <w:right w:w="105" w:type="dxa"/>
            </w:tcMar>
          </w:tcPr>
          <w:p w14:paraId="1BC2C3D8"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upheld reviews where the recommended course of action was investigation by IOPC</w:t>
            </w:r>
          </w:p>
        </w:tc>
        <w:tc>
          <w:tcPr>
            <w:tcW w:w="850" w:type="dxa"/>
          </w:tcPr>
          <w:p w14:paraId="19DFF23D" w14:textId="77777777" w:rsidR="00DB3E05" w:rsidRPr="0077306E" w:rsidRDefault="00DB3E05" w:rsidP="00084EEC">
            <w:pPr>
              <w:spacing w:line="276" w:lineRule="auto"/>
              <w:jc w:val="right"/>
              <w:rPr>
                <w:rFonts w:ascii="Arial" w:eastAsia="Arial" w:hAnsi="Arial" w:cs="Arial"/>
                <w:color w:val="000000" w:themeColor="text1"/>
                <w:lang w:val="en-GB"/>
              </w:rPr>
            </w:pPr>
            <w:r>
              <w:rPr>
                <w:rFonts w:ascii="Arial" w:eastAsia="Arial" w:hAnsi="Arial" w:cs="Arial"/>
                <w:color w:val="000000" w:themeColor="text1"/>
                <w:lang w:val="en-GB"/>
              </w:rPr>
              <w:t>0</w:t>
            </w:r>
          </w:p>
        </w:tc>
        <w:tc>
          <w:tcPr>
            <w:tcW w:w="851" w:type="dxa"/>
            <w:tcMar>
              <w:left w:w="105" w:type="dxa"/>
              <w:right w:w="105" w:type="dxa"/>
            </w:tcMar>
          </w:tcPr>
          <w:p w14:paraId="3F5CCD8D"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0</w:t>
            </w:r>
          </w:p>
        </w:tc>
        <w:tc>
          <w:tcPr>
            <w:tcW w:w="850" w:type="dxa"/>
            <w:tcMar>
              <w:left w:w="105" w:type="dxa"/>
              <w:right w:w="105" w:type="dxa"/>
            </w:tcMar>
          </w:tcPr>
          <w:p w14:paraId="66466752"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0</w:t>
            </w:r>
          </w:p>
        </w:tc>
        <w:tc>
          <w:tcPr>
            <w:tcW w:w="992" w:type="dxa"/>
            <w:tcMar>
              <w:left w:w="105" w:type="dxa"/>
              <w:right w:w="105" w:type="dxa"/>
            </w:tcMar>
          </w:tcPr>
          <w:p w14:paraId="35F6B178"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0</w:t>
            </w:r>
          </w:p>
        </w:tc>
      </w:tr>
      <w:tr w:rsidR="00DB3E05" w14:paraId="4E26A8DB" w14:textId="77777777" w:rsidTr="005E6442">
        <w:trPr>
          <w:trHeight w:val="300"/>
          <w:jc w:val="center"/>
        </w:trPr>
        <w:tc>
          <w:tcPr>
            <w:tcW w:w="6088" w:type="dxa"/>
            <w:tcMar>
              <w:left w:w="105" w:type="dxa"/>
              <w:right w:w="105" w:type="dxa"/>
            </w:tcMar>
          </w:tcPr>
          <w:p w14:paraId="18BCBD72"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upheld reviews where the recommended course of action was investigation by West Yorkshire Police</w:t>
            </w:r>
          </w:p>
        </w:tc>
        <w:tc>
          <w:tcPr>
            <w:tcW w:w="850" w:type="dxa"/>
          </w:tcPr>
          <w:p w14:paraId="1BBC7B09" w14:textId="77777777" w:rsidR="00DB3E05" w:rsidRPr="0077306E" w:rsidRDefault="00DB3E05" w:rsidP="00084EEC">
            <w:pPr>
              <w:spacing w:line="276" w:lineRule="auto"/>
              <w:jc w:val="right"/>
              <w:rPr>
                <w:rFonts w:ascii="Arial" w:eastAsia="Arial" w:hAnsi="Arial" w:cs="Arial"/>
                <w:color w:val="000000" w:themeColor="text1"/>
                <w:lang w:val="en-GB"/>
              </w:rPr>
            </w:pPr>
            <w:r>
              <w:rPr>
                <w:rFonts w:ascii="Arial" w:eastAsia="Arial" w:hAnsi="Arial" w:cs="Arial"/>
                <w:color w:val="000000" w:themeColor="text1"/>
                <w:lang w:val="en-GB"/>
              </w:rPr>
              <w:t>0</w:t>
            </w:r>
          </w:p>
        </w:tc>
        <w:tc>
          <w:tcPr>
            <w:tcW w:w="851" w:type="dxa"/>
            <w:tcMar>
              <w:left w:w="105" w:type="dxa"/>
              <w:right w:w="105" w:type="dxa"/>
            </w:tcMar>
          </w:tcPr>
          <w:p w14:paraId="28C8B9B9"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5</w:t>
            </w:r>
          </w:p>
        </w:tc>
        <w:tc>
          <w:tcPr>
            <w:tcW w:w="850" w:type="dxa"/>
            <w:tcMar>
              <w:left w:w="105" w:type="dxa"/>
              <w:right w:w="105" w:type="dxa"/>
            </w:tcMar>
          </w:tcPr>
          <w:p w14:paraId="3789C38D"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16</w:t>
            </w:r>
          </w:p>
        </w:tc>
        <w:tc>
          <w:tcPr>
            <w:tcW w:w="992" w:type="dxa"/>
            <w:tcMar>
              <w:left w:w="105" w:type="dxa"/>
              <w:right w:w="105" w:type="dxa"/>
            </w:tcMar>
          </w:tcPr>
          <w:p w14:paraId="3B1FCDCB"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21</w:t>
            </w:r>
          </w:p>
        </w:tc>
      </w:tr>
      <w:tr w:rsidR="00DB3E05" w14:paraId="689AFD3F" w14:textId="77777777" w:rsidTr="005E6442">
        <w:trPr>
          <w:trHeight w:val="300"/>
          <w:jc w:val="center"/>
        </w:trPr>
        <w:tc>
          <w:tcPr>
            <w:tcW w:w="6088" w:type="dxa"/>
            <w:tcMar>
              <w:left w:w="105" w:type="dxa"/>
              <w:right w:w="105" w:type="dxa"/>
            </w:tcMar>
          </w:tcPr>
          <w:p w14:paraId="3C28B7AB"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upheld reviews where the recommended course of action was a remedy under Section 28ZA of Schedule 3 of the Police Reform Act 2002</w:t>
            </w:r>
            <w:r>
              <w:rPr>
                <w:rFonts w:ascii="Arial" w:eastAsia="Arial" w:hAnsi="Arial" w:cs="Arial"/>
                <w:color w:val="000000" w:themeColor="text1"/>
                <w:lang w:val="en-GB"/>
              </w:rPr>
              <w:t>*</w:t>
            </w:r>
          </w:p>
        </w:tc>
        <w:tc>
          <w:tcPr>
            <w:tcW w:w="850" w:type="dxa"/>
          </w:tcPr>
          <w:p w14:paraId="011AFA5C" w14:textId="77777777" w:rsidR="00DB3E05" w:rsidRPr="0077306E" w:rsidRDefault="00DB3E05" w:rsidP="00084EEC">
            <w:pPr>
              <w:spacing w:line="276" w:lineRule="auto"/>
              <w:jc w:val="right"/>
              <w:rPr>
                <w:rFonts w:ascii="Arial" w:eastAsia="Arial" w:hAnsi="Arial" w:cs="Arial"/>
                <w:color w:val="000000" w:themeColor="text1"/>
                <w:lang w:val="en-GB"/>
              </w:rPr>
            </w:pPr>
            <w:r>
              <w:rPr>
                <w:rFonts w:ascii="Arial" w:eastAsia="Arial" w:hAnsi="Arial" w:cs="Arial"/>
                <w:color w:val="000000" w:themeColor="text1"/>
                <w:lang w:val="en-GB"/>
              </w:rPr>
              <w:t>14</w:t>
            </w:r>
          </w:p>
        </w:tc>
        <w:tc>
          <w:tcPr>
            <w:tcW w:w="851" w:type="dxa"/>
            <w:tcMar>
              <w:left w:w="105" w:type="dxa"/>
              <w:right w:w="105" w:type="dxa"/>
            </w:tcMar>
          </w:tcPr>
          <w:p w14:paraId="030349BB"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15</w:t>
            </w:r>
          </w:p>
        </w:tc>
        <w:tc>
          <w:tcPr>
            <w:tcW w:w="850" w:type="dxa"/>
            <w:tcMar>
              <w:left w:w="105" w:type="dxa"/>
              <w:right w:w="105" w:type="dxa"/>
            </w:tcMar>
          </w:tcPr>
          <w:p w14:paraId="30304827"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16</w:t>
            </w:r>
          </w:p>
        </w:tc>
        <w:tc>
          <w:tcPr>
            <w:tcW w:w="992" w:type="dxa"/>
            <w:tcMar>
              <w:left w:w="105" w:type="dxa"/>
              <w:right w:w="105" w:type="dxa"/>
            </w:tcMar>
          </w:tcPr>
          <w:p w14:paraId="474CCE81"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8</w:t>
            </w:r>
          </w:p>
        </w:tc>
      </w:tr>
      <w:tr w:rsidR="00DB3E05" w14:paraId="3D88ED01" w14:textId="77777777" w:rsidTr="005E6442">
        <w:trPr>
          <w:trHeight w:val="300"/>
          <w:jc w:val="center"/>
        </w:trPr>
        <w:tc>
          <w:tcPr>
            <w:tcW w:w="6088" w:type="dxa"/>
            <w:tcMar>
              <w:left w:w="105" w:type="dxa"/>
              <w:right w:w="105" w:type="dxa"/>
            </w:tcMar>
          </w:tcPr>
          <w:p w14:paraId="1CF23BE5"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upheld reviews where the recommended course of action was more handling otherwise than by investigation.</w:t>
            </w:r>
          </w:p>
        </w:tc>
        <w:tc>
          <w:tcPr>
            <w:tcW w:w="850" w:type="dxa"/>
          </w:tcPr>
          <w:p w14:paraId="13F08A26" w14:textId="77777777" w:rsidR="00DB3E05" w:rsidRPr="0077306E" w:rsidRDefault="00DB3E05" w:rsidP="00084EEC">
            <w:pPr>
              <w:spacing w:line="276" w:lineRule="auto"/>
              <w:jc w:val="right"/>
              <w:rPr>
                <w:rFonts w:ascii="Arial" w:eastAsia="Arial" w:hAnsi="Arial" w:cs="Arial"/>
                <w:color w:val="000000" w:themeColor="text1"/>
                <w:lang w:val="en-GB"/>
              </w:rPr>
            </w:pPr>
            <w:r>
              <w:rPr>
                <w:rFonts w:ascii="Arial" w:eastAsia="Arial" w:hAnsi="Arial" w:cs="Arial"/>
                <w:color w:val="000000" w:themeColor="text1"/>
                <w:lang w:val="en-GB"/>
              </w:rPr>
              <w:t>19</w:t>
            </w:r>
          </w:p>
        </w:tc>
        <w:tc>
          <w:tcPr>
            <w:tcW w:w="851" w:type="dxa"/>
            <w:tcMar>
              <w:left w:w="105" w:type="dxa"/>
              <w:right w:w="105" w:type="dxa"/>
            </w:tcMar>
          </w:tcPr>
          <w:p w14:paraId="0DF09200"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3</w:t>
            </w:r>
          </w:p>
        </w:tc>
        <w:tc>
          <w:tcPr>
            <w:tcW w:w="850" w:type="dxa"/>
            <w:tcMar>
              <w:left w:w="105" w:type="dxa"/>
              <w:right w:w="105" w:type="dxa"/>
            </w:tcMar>
          </w:tcPr>
          <w:p w14:paraId="611DB455"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0</w:t>
            </w:r>
          </w:p>
        </w:tc>
        <w:tc>
          <w:tcPr>
            <w:tcW w:w="992" w:type="dxa"/>
            <w:tcMar>
              <w:left w:w="105" w:type="dxa"/>
              <w:right w:w="105" w:type="dxa"/>
            </w:tcMar>
          </w:tcPr>
          <w:p w14:paraId="4B9C12C5"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0</w:t>
            </w:r>
          </w:p>
        </w:tc>
      </w:tr>
      <w:tr w:rsidR="00DB3E05" w14:paraId="22C25AD1" w14:textId="77777777" w:rsidTr="005E6442">
        <w:trPr>
          <w:trHeight w:val="300"/>
          <w:jc w:val="center"/>
        </w:trPr>
        <w:tc>
          <w:tcPr>
            <w:tcW w:w="6088" w:type="dxa"/>
            <w:tcMar>
              <w:left w:w="105" w:type="dxa"/>
              <w:right w:w="105" w:type="dxa"/>
            </w:tcMar>
          </w:tcPr>
          <w:p w14:paraId="48F9063F" w14:textId="77777777" w:rsidR="00DB3E05" w:rsidRPr="00F719E9" w:rsidRDefault="00DB3E05" w:rsidP="00084EEC">
            <w:pPr>
              <w:spacing w:line="276" w:lineRule="auto"/>
              <w:rPr>
                <w:rFonts w:ascii="Arial" w:eastAsia="Arial" w:hAnsi="Arial" w:cs="Arial"/>
                <w:color w:val="000000" w:themeColor="text1"/>
              </w:rPr>
            </w:pPr>
            <w:r w:rsidRPr="00F719E9">
              <w:rPr>
                <w:rFonts w:ascii="Arial" w:eastAsia="Arial" w:hAnsi="Arial" w:cs="Arial"/>
                <w:color w:val="000000" w:themeColor="text1"/>
                <w:lang w:val="en-GB"/>
              </w:rPr>
              <w:t>Number of upheld reviews where there was no recommended course of action</w:t>
            </w:r>
          </w:p>
        </w:tc>
        <w:tc>
          <w:tcPr>
            <w:tcW w:w="850" w:type="dxa"/>
          </w:tcPr>
          <w:p w14:paraId="14717249" w14:textId="77777777" w:rsidR="00DB3E05" w:rsidRPr="00F719E9" w:rsidRDefault="00DB3E05" w:rsidP="00084EEC">
            <w:pPr>
              <w:spacing w:line="276" w:lineRule="auto"/>
              <w:jc w:val="right"/>
              <w:rPr>
                <w:rFonts w:ascii="Arial" w:eastAsia="Arial" w:hAnsi="Arial" w:cs="Arial"/>
                <w:color w:val="000000" w:themeColor="text1"/>
                <w:lang w:val="en-GB"/>
              </w:rPr>
            </w:pPr>
            <w:r w:rsidRPr="00F719E9">
              <w:rPr>
                <w:rFonts w:ascii="Arial" w:eastAsia="Arial" w:hAnsi="Arial" w:cs="Arial"/>
                <w:color w:val="000000" w:themeColor="text1"/>
                <w:lang w:val="en-GB"/>
              </w:rPr>
              <w:t>13</w:t>
            </w:r>
          </w:p>
        </w:tc>
        <w:tc>
          <w:tcPr>
            <w:tcW w:w="851" w:type="dxa"/>
            <w:tcMar>
              <w:left w:w="105" w:type="dxa"/>
              <w:right w:w="105" w:type="dxa"/>
            </w:tcMar>
          </w:tcPr>
          <w:p w14:paraId="5F3A145D" w14:textId="77777777" w:rsidR="00DB3E05" w:rsidRPr="00F719E9" w:rsidRDefault="00DB3E05" w:rsidP="00084EEC">
            <w:pPr>
              <w:spacing w:line="276" w:lineRule="auto"/>
              <w:jc w:val="right"/>
              <w:rPr>
                <w:rFonts w:ascii="Arial" w:eastAsia="Arial" w:hAnsi="Arial" w:cs="Arial"/>
                <w:color w:val="000000" w:themeColor="text1"/>
                <w:lang w:val="en-GB"/>
              </w:rPr>
            </w:pPr>
            <w:r w:rsidRPr="00F719E9">
              <w:rPr>
                <w:rFonts w:ascii="Arial" w:eastAsia="Arial" w:hAnsi="Arial" w:cs="Arial"/>
                <w:color w:val="000000" w:themeColor="text1"/>
                <w:lang w:val="en-GB"/>
              </w:rPr>
              <w:t>8</w:t>
            </w:r>
          </w:p>
        </w:tc>
        <w:tc>
          <w:tcPr>
            <w:tcW w:w="850" w:type="dxa"/>
            <w:tcMar>
              <w:left w:w="105" w:type="dxa"/>
              <w:right w:w="105" w:type="dxa"/>
            </w:tcMar>
          </w:tcPr>
          <w:p w14:paraId="522C1651" w14:textId="77777777" w:rsidR="00DB3E05" w:rsidRPr="00F719E9" w:rsidRDefault="00DB3E05" w:rsidP="00084EEC">
            <w:pPr>
              <w:spacing w:line="276" w:lineRule="auto"/>
              <w:jc w:val="right"/>
              <w:rPr>
                <w:rFonts w:ascii="Arial" w:eastAsia="Arial" w:hAnsi="Arial" w:cs="Arial"/>
                <w:color w:val="000000" w:themeColor="text1"/>
              </w:rPr>
            </w:pPr>
            <w:r w:rsidRPr="00F719E9">
              <w:rPr>
                <w:rFonts w:ascii="Arial" w:eastAsia="Arial" w:hAnsi="Arial" w:cs="Arial"/>
                <w:color w:val="000000" w:themeColor="text1"/>
                <w:lang w:val="en-GB"/>
              </w:rPr>
              <w:t>10</w:t>
            </w:r>
          </w:p>
        </w:tc>
        <w:tc>
          <w:tcPr>
            <w:tcW w:w="992" w:type="dxa"/>
            <w:tcMar>
              <w:left w:w="105" w:type="dxa"/>
              <w:right w:w="105" w:type="dxa"/>
            </w:tcMar>
          </w:tcPr>
          <w:p w14:paraId="0060F5CD" w14:textId="77777777" w:rsidR="00DB3E05" w:rsidRPr="0077306E" w:rsidRDefault="00DB3E05" w:rsidP="00084EEC">
            <w:pPr>
              <w:spacing w:line="276" w:lineRule="auto"/>
              <w:jc w:val="right"/>
              <w:rPr>
                <w:rFonts w:ascii="Arial" w:eastAsia="Arial" w:hAnsi="Arial" w:cs="Arial"/>
                <w:color w:val="000000" w:themeColor="text1"/>
              </w:rPr>
            </w:pPr>
            <w:r w:rsidRPr="00F719E9">
              <w:rPr>
                <w:rFonts w:ascii="Arial" w:eastAsia="Arial" w:hAnsi="Arial" w:cs="Arial"/>
                <w:color w:val="000000" w:themeColor="text1"/>
                <w:lang w:val="en-GB"/>
              </w:rPr>
              <w:t>3</w:t>
            </w:r>
          </w:p>
        </w:tc>
      </w:tr>
      <w:tr w:rsidR="00DB3E05" w14:paraId="4327B119" w14:textId="77777777" w:rsidTr="005E6442">
        <w:trPr>
          <w:trHeight w:val="300"/>
          <w:jc w:val="center"/>
        </w:trPr>
        <w:tc>
          <w:tcPr>
            <w:tcW w:w="6088" w:type="dxa"/>
            <w:shd w:val="clear" w:color="auto" w:fill="D9D9D9" w:themeFill="background1" w:themeFillShade="D9"/>
            <w:tcMar>
              <w:left w:w="105" w:type="dxa"/>
              <w:right w:w="105" w:type="dxa"/>
            </w:tcMar>
          </w:tcPr>
          <w:p w14:paraId="1522D740" w14:textId="77777777" w:rsidR="00DB3E05" w:rsidRPr="00421675" w:rsidRDefault="00DB3E05" w:rsidP="00084EEC">
            <w:pPr>
              <w:spacing w:line="276" w:lineRule="auto"/>
              <w:rPr>
                <w:rFonts w:ascii="Arial" w:eastAsia="Arial" w:hAnsi="Arial" w:cs="Arial"/>
                <w:color w:val="000000" w:themeColor="text1"/>
              </w:rPr>
            </w:pPr>
          </w:p>
        </w:tc>
        <w:tc>
          <w:tcPr>
            <w:tcW w:w="850" w:type="dxa"/>
            <w:shd w:val="clear" w:color="auto" w:fill="D9D9D9" w:themeFill="background1" w:themeFillShade="D9"/>
          </w:tcPr>
          <w:p w14:paraId="74A87382" w14:textId="77777777" w:rsidR="00DB3E05" w:rsidRPr="0077306E" w:rsidRDefault="00DB3E05" w:rsidP="00084EEC">
            <w:pPr>
              <w:spacing w:line="276" w:lineRule="auto"/>
              <w:jc w:val="right"/>
              <w:rPr>
                <w:rFonts w:ascii="Arial" w:eastAsia="Arial" w:hAnsi="Arial" w:cs="Arial"/>
                <w:color w:val="000000" w:themeColor="text1"/>
              </w:rPr>
            </w:pPr>
          </w:p>
        </w:tc>
        <w:tc>
          <w:tcPr>
            <w:tcW w:w="851" w:type="dxa"/>
            <w:shd w:val="clear" w:color="auto" w:fill="D9D9D9" w:themeFill="background1" w:themeFillShade="D9"/>
            <w:tcMar>
              <w:left w:w="105" w:type="dxa"/>
              <w:right w:w="105" w:type="dxa"/>
            </w:tcMar>
          </w:tcPr>
          <w:p w14:paraId="7D644A71" w14:textId="77777777" w:rsidR="00DB3E05" w:rsidRPr="0077306E" w:rsidRDefault="00DB3E05" w:rsidP="00084EEC">
            <w:pPr>
              <w:spacing w:line="276" w:lineRule="auto"/>
              <w:jc w:val="right"/>
              <w:rPr>
                <w:rFonts w:ascii="Arial" w:eastAsia="Arial" w:hAnsi="Arial" w:cs="Arial"/>
                <w:color w:val="000000" w:themeColor="text1"/>
              </w:rPr>
            </w:pPr>
          </w:p>
        </w:tc>
        <w:tc>
          <w:tcPr>
            <w:tcW w:w="850" w:type="dxa"/>
            <w:shd w:val="clear" w:color="auto" w:fill="D9D9D9" w:themeFill="background1" w:themeFillShade="D9"/>
            <w:tcMar>
              <w:left w:w="105" w:type="dxa"/>
              <w:right w:w="105" w:type="dxa"/>
            </w:tcMar>
          </w:tcPr>
          <w:p w14:paraId="0B88D9F3" w14:textId="77777777" w:rsidR="00DB3E05" w:rsidRPr="0077306E" w:rsidRDefault="00DB3E05" w:rsidP="00084EEC">
            <w:pPr>
              <w:spacing w:line="276" w:lineRule="auto"/>
              <w:jc w:val="right"/>
              <w:rPr>
                <w:rFonts w:ascii="Arial" w:eastAsia="Arial" w:hAnsi="Arial" w:cs="Arial"/>
                <w:color w:val="000000" w:themeColor="text1"/>
              </w:rPr>
            </w:pPr>
          </w:p>
        </w:tc>
        <w:tc>
          <w:tcPr>
            <w:tcW w:w="992" w:type="dxa"/>
            <w:shd w:val="clear" w:color="auto" w:fill="D9D9D9" w:themeFill="background1" w:themeFillShade="D9"/>
            <w:tcMar>
              <w:left w:w="105" w:type="dxa"/>
              <w:right w:w="105" w:type="dxa"/>
            </w:tcMar>
          </w:tcPr>
          <w:p w14:paraId="1C1DED5C" w14:textId="77777777" w:rsidR="00DB3E05" w:rsidRPr="0077306E" w:rsidRDefault="00DB3E05" w:rsidP="00084EEC">
            <w:pPr>
              <w:spacing w:line="276" w:lineRule="auto"/>
              <w:jc w:val="right"/>
              <w:rPr>
                <w:rFonts w:ascii="Arial" w:eastAsia="Arial" w:hAnsi="Arial" w:cs="Arial"/>
                <w:color w:val="000000" w:themeColor="text1"/>
              </w:rPr>
            </w:pPr>
          </w:p>
        </w:tc>
      </w:tr>
      <w:tr w:rsidR="00DB3E05" w14:paraId="01AC6DAB" w14:textId="77777777" w:rsidTr="005E6442">
        <w:trPr>
          <w:trHeight w:val="300"/>
          <w:jc w:val="center"/>
        </w:trPr>
        <w:tc>
          <w:tcPr>
            <w:tcW w:w="6088" w:type="dxa"/>
            <w:tcMar>
              <w:left w:w="105" w:type="dxa"/>
              <w:right w:w="105" w:type="dxa"/>
            </w:tcMar>
          </w:tcPr>
          <w:p w14:paraId="64C1DB48"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late requests received</w:t>
            </w:r>
          </w:p>
        </w:tc>
        <w:tc>
          <w:tcPr>
            <w:tcW w:w="850" w:type="dxa"/>
          </w:tcPr>
          <w:p w14:paraId="7C0632C4" w14:textId="77777777" w:rsidR="00DB3E05" w:rsidRPr="0077306E" w:rsidRDefault="00DB3E05" w:rsidP="00084EEC">
            <w:pPr>
              <w:spacing w:line="276" w:lineRule="auto"/>
              <w:jc w:val="right"/>
              <w:rPr>
                <w:rFonts w:ascii="Arial" w:eastAsia="Arial" w:hAnsi="Arial" w:cs="Arial"/>
                <w:lang w:val="en-GB"/>
              </w:rPr>
            </w:pPr>
            <w:r>
              <w:rPr>
                <w:rFonts w:ascii="Arial" w:eastAsia="Arial" w:hAnsi="Arial" w:cs="Arial"/>
                <w:lang w:val="en-GB"/>
              </w:rPr>
              <w:t>21</w:t>
            </w:r>
          </w:p>
        </w:tc>
        <w:tc>
          <w:tcPr>
            <w:tcW w:w="851" w:type="dxa"/>
            <w:tcMar>
              <w:left w:w="105" w:type="dxa"/>
              <w:right w:w="105" w:type="dxa"/>
            </w:tcMar>
          </w:tcPr>
          <w:p w14:paraId="14D692B3"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lang w:val="en-GB"/>
              </w:rPr>
              <w:t>21</w:t>
            </w:r>
          </w:p>
        </w:tc>
        <w:tc>
          <w:tcPr>
            <w:tcW w:w="850" w:type="dxa"/>
            <w:tcMar>
              <w:left w:w="105" w:type="dxa"/>
              <w:right w:w="105" w:type="dxa"/>
            </w:tcMar>
          </w:tcPr>
          <w:p w14:paraId="06C69C7F"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18</w:t>
            </w:r>
          </w:p>
        </w:tc>
        <w:tc>
          <w:tcPr>
            <w:tcW w:w="992" w:type="dxa"/>
            <w:tcMar>
              <w:left w:w="105" w:type="dxa"/>
              <w:right w:w="105" w:type="dxa"/>
            </w:tcMar>
          </w:tcPr>
          <w:p w14:paraId="0C6E61D9"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11</w:t>
            </w:r>
          </w:p>
        </w:tc>
      </w:tr>
      <w:tr w:rsidR="00DB3E05" w14:paraId="45454B88" w14:textId="77777777" w:rsidTr="005E6442">
        <w:trPr>
          <w:trHeight w:val="300"/>
          <w:jc w:val="center"/>
        </w:trPr>
        <w:tc>
          <w:tcPr>
            <w:tcW w:w="6088" w:type="dxa"/>
            <w:tcMar>
              <w:left w:w="105" w:type="dxa"/>
              <w:right w:w="105" w:type="dxa"/>
            </w:tcMar>
          </w:tcPr>
          <w:p w14:paraId="4EF7F690"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 xml:space="preserve">Number of late requests received which </w:t>
            </w:r>
            <w:r w:rsidRPr="00870CF8">
              <w:rPr>
                <w:rFonts w:ascii="Arial" w:eastAsia="Arial" w:hAnsi="Arial" w:cs="Arial"/>
                <w:color w:val="000000" w:themeColor="text1"/>
                <w:lang w:val="en-GB"/>
              </w:rPr>
              <w:t>were accepted</w:t>
            </w:r>
          </w:p>
        </w:tc>
        <w:tc>
          <w:tcPr>
            <w:tcW w:w="850" w:type="dxa"/>
          </w:tcPr>
          <w:p w14:paraId="19BACA0F" w14:textId="77777777" w:rsidR="00DB3E05" w:rsidRPr="0077306E" w:rsidRDefault="00DB3E05" w:rsidP="00084EEC">
            <w:pPr>
              <w:spacing w:line="276" w:lineRule="auto"/>
              <w:jc w:val="right"/>
              <w:rPr>
                <w:rFonts w:ascii="Arial" w:eastAsia="Arial" w:hAnsi="Arial" w:cs="Arial"/>
                <w:lang w:val="en-GB"/>
              </w:rPr>
            </w:pPr>
            <w:r>
              <w:rPr>
                <w:rFonts w:ascii="Arial" w:eastAsia="Arial" w:hAnsi="Arial" w:cs="Arial"/>
                <w:lang w:val="en-GB"/>
              </w:rPr>
              <w:t>7</w:t>
            </w:r>
          </w:p>
        </w:tc>
        <w:tc>
          <w:tcPr>
            <w:tcW w:w="851" w:type="dxa"/>
            <w:tcMar>
              <w:left w:w="105" w:type="dxa"/>
              <w:right w:w="105" w:type="dxa"/>
            </w:tcMar>
          </w:tcPr>
          <w:p w14:paraId="2DE66077"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lang w:val="en-GB"/>
              </w:rPr>
              <w:t>10</w:t>
            </w:r>
          </w:p>
        </w:tc>
        <w:tc>
          <w:tcPr>
            <w:tcW w:w="850" w:type="dxa"/>
            <w:tcMar>
              <w:left w:w="105" w:type="dxa"/>
              <w:right w:w="105" w:type="dxa"/>
            </w:tcMar>
          </w:tcPr>
          <w:p w14:paraId="7A0F85DA"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9</w:t>
            </w:r>
          </w:p>
        </w:tc>
        <w:tc>
          <w:tcPr>
            <w:tcW w:w="992" w:type="dxa"/>
            <w:tcMar>
              <w:left w:w="105" w:type="dxa"/>
              <w:right w:w="105" w:type="dxa"/>
            </w:tcMar>
          </w:tcPr>
          <w:p w14:paraId="408EE71E"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4</w:t>
            </w:r>
          </w:p>
        </w:tc>
      </w:tr>
      <w:tr w:rsidR="00DB3E05" w14:paraId="043F45C5" w14:textId="77777777" w:rsidTr="005E6442">
        <w:trPr>
          <w:trHeight w:val="300"/>
          <w:jc w:val="center"/>
        </w:trPr>
        <w:tc>
          <w:tcPr>
            <w:tcW w:w="6088" w:type="dxa"/>
            <w:tcMar>
              <w:left w:w="105" w:type="dxa"/>
              <w:right w:w="105" w:type="dxa"/>
            </w:tcMar>
          </w:tcPr>
          <w:p w14:paraId="0E6F6DE3"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late requests received which were declined</w:t>
            </w:r>
          </w:p>
        </w:tc>
        <w:tc>
          <w:tcPr>
            <w:tcW w:w="850" w:type="dxa"/>
          </w:tcPr>
          <w:p w14:paraId="63D749E5" w14:textId="77777777" w:rsidR="00DB3E05" w:rsidRPr="0077306E" w:rsidRDefault="00DB3E05" w:rsidP="00084EEC">
            <w:pPr>
              <w:spacing w:line="276" w:lineRule="auto"/>
              <w:jc w:val="right"/>
              <w:rPr>
                <w:rFonts w:ascii="Arial" w:eastAsia="Arial" w:hAnsi="Arial" w:cs="Arial"/>
                <w:color w:val="000000" w:themeColor="text1"/>
                <w:lang w:val="en-GB"/>
              </w:rPr>
            </w:pPr>
            <w:r>
              <w:rPr>
                <w:rFonts w:ascii="Arial" w:eastAsia="Arial" w:hAnsi="Arial" w:cs="Arial"/>
                <w:color w:val="000000" w:themeColor="text1"/>
                <w:lang w:val="en-GB"/>
              </w:rPr>
              <w:t>14</w:t>
            </w:r>
          </w:p>
        </w:tc>
        <w:tc>
          <w:tcPr>
            <w:tcW w:w="851" w:type="dxa"/>
            <w:tcMar>
              <w:left w:w="105" w:type="dxa"/>
              <w:right w:w="105" w:type="dxa"/>
            </w:tcMar>
          </w:tcPr>
          <w:p w14:paraId="553ACB61"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11</w:t>
            </w:r>
          </w:p>
        </w:tc>
        <w:tc>
          <w:tcPr>
            <w:tcW w:w="850" w:type="dxa"/>
            <w:tcMar>
              <w:left w:w="105" w:type="dxa"/>
              <w:right w:w="105" w:type="dxa"/>
            </w:tcMar>
          </w:tcPr>
          <w:p w14:paraId="4B992560"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9</w:t>
            </w:r>
          </w:p>
        </w:tc>
        <w:tc>
          <w:tcPr>
            <w:tcW w:w="992" w:type="dxa"/>
            <w:tcMar>
              <w:left w:w="105" w:type="dxa"/>
              <w:right w:w="105" w:type="dxa"/>
            </w:tcMar>
          </w:tcPr>
          <w:p w14:paraId="4D3BA53F"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7</w:t>
            </w:r>
          </w:p>
        </w:tc>
      </w:tr>
      <w:tr w:rsidR="00DB3E05" w14:paraId="230871FB" w14:textId="77777777" w:rsidTr="005E6442">
        <w:trPr>
          <w:trHeight w:val="300"/>
          <w:jc w:val="center"/>
        </w:trPr>
        <w:tc>
          <w:tcPr>
            <w:tcW w:w="6088" w:type="dxa"/>
            <w:shd w:val="clear" w:color="auto" w:fill="D9D9D9" w:themeFill="background1" w:themeFillShade="D9"/>
            <w:tcMar>
              <w:left w:w="105" w:type="dxa"/>
              <w:right w:w="105" w:type="dxa"/>
            </w:tcMar>
          </w:tcPr>
          <w:p w14:paraId="0A644EEB" w14:textId="77777777" w:rsidR="00DB3E05" w:rsidRPr="00421675" w:rsidRDefault="00DB3E05" w:rsidP="00084EEC">
            <w:pPr>
              <w:spacing w:line="276" w:lineRule="auto"/>
              <w:rPr>
                <w:rFonts w:ascii="Arial" w:eastAsia="Arial" w:hAnsi="Arial" w:cs="Arial"/>
                <w:color w:val="000000" w:themeColor="text1"/>
              </w:rPr>
            </w:pPr>
          </w:p>
        </w:tc>
        <w:tc>
          <w:tcPr>
            <w:tcW w:w="850" w:type="dxa"/>
            <w:shd w:val="clear" w:color="auto" w:fill="D9D9D9" w:themeFill="background1" w:themeFillShade="D9"/>
          </w:tcPr>
          <w:p w14:paraId="45343143" w14:textId="77777777" w:rsidR="00DB3E05" w:rsidRPr="0077306E" w:rsidRDefault="00DB3E05" w:rsidP="00084EEC">
            <w:pPr>
              <w:spacing w:line="276" w:lineRule="auto"/>
              <w:jc w:val="right"/>
              <w:rPr>
                <w:rFonts w:ascii="Arial" w:eastAsia="Arial" w:hAnsi="Arial" w:cs="Arial"/>
                <w:color w:val="000000" w:themeColor="text1"/>
              </w:rPr>
            </w:pPr>
          </w:p>
        </w:tc>
        <w:tc>
          <w:tcPr>
            <w:tcW w:w="851" w:type="dxa"/>
            <w:shd w:val="clear" w:color="auto" w:fill="D9D9D9" w:themeFill="background1" w:themeFillShade="D9"/>
            <w:tcMar>
              <w:left w:w="105" w:type="dxa"/>
              <w:right w:w="105" w:type="dxa"/>
            </w:tcMar>
          </w:tcPr>
          <w:p w14:paraId="7E52B166" w14:textId="77777777" w:rsidR="00DB3E05" w:rsidRPr="0077306E" w:rsidRDefault="00DB3E05" w:rsidP="00084EEC">
            <w:pPr>
              <w:spacing w:line="276" w:lineRule="auto"/>
              <w:jc w:val="right"/>
              <w:rPr>
                <w:rFonts w:ascii="Arial" w:eastAsia="Arial" w:hAnsi="Arial" w:cs="Arial"/>
                <w:color w:val="000000" w:themeColor="text1"/>
              </w:rPr>
            </w:pPr>
          </w:p>
        </w:tc>
        <w:tc>
          <w:tcPr>
            <w:tcW w:w="850" w:type="dxa"/>
            <w:shd w:val="clear" w:color="auto" w:fill="D9D9D9" w:themeFill="background1" w:themeFillShade="D9"/>
            <w:tcMar>
              <w:left w:w="105" w:type="dxa"/>
              <w:right w:w="105" w:type="dxa"/>
            </w:tcMar>
          </w:tcPr>
          <w:p w14:paraId="456CA2FF" w14:textId="77777777" w:rsidR="00DB3E05" w:rsidRPr="0077306E" w:rsidRDefault="00DB3E05" w:rsidP="00084EEC">
            <w:pPr>
              <w:spacing w:line="276" w:lineRule="auto"/>
              <w:jc w:val="right"/>
              <w:rPr>
                <w:rFonts w:ascii="Arial" w:eastAsia="Arial" w:hAnsi="Arial" w:cs="Arial"/>
                <w:color w:val="000000" w:themeColor="text1"/>
              </w:rPr>
            </w:pPr>
          </w:p>
        </w:tc>
        <w:tc>
          <w:tcPr>
            <w:tcW w:w="992" w:type="dxa"/>
            <w:shd w:val="clear" w:color="auto" w:fill="D9D9D9" w:themeFill="background1" w:themeFillShade="D9"/>
            <w:tcMar>
              <w:left w:w="105" w:type="dxa"/>
              <w:right w:w="105" w:type="dxa"/>
            </w:tcMar>
          </w:tcPr>
          <w:p w14:paraId="73B5DDBC" w14:textId="77777777" w:rsidR="00DB3E05" w:rsidRPr="0077306E" w:rsidRDefault="00DB3E05" w:rsidP="00084EEC">
            <w:pPr>
              <w:spacing w:line="276" w:lineRule="auto"/>
              <w:jc w:val="right"/>
              <w:rPr>
                <w:rFonts w:ascii="Arial" w:eastAsia="Arial" w:hAnsi="Arial" w:cs="Arial"/>
                <w:color w:val="000000" w:themeColor="text1"/>
              </w:rPr>
            </w:pPr>
          </w:p>
        </w:tc>
      </w:tr>
      <w:tr w:rsidR="00DB3E05" w14:paraId="6D41B2C8" w14:textId="77777777" w:rsidTr="005E6442">
        <w:trPr>
          <w:trHeight w:val="300"/>
          <w:jc w:val="center"/>
        </w:trPr>
        <w:tc>
          <w:tcPr>
            <w:tcW w:w="6088" w:type="dxa"/>
            <w:tcMar>
              <w:left w:w="105" w:type="dxa"/>
              <w:right w:w="105" w:type="dxa"/>
            </w:tcMar>
          </w:tcPr>
          <w:p w14:paraId="16096741"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review requests received which were invalid, which includes the late requests which were declined</w:t>
            </w:r>
          </w:p>
        </w:tc>
        <w:tc>
          <w:tcPr>
            <w:tcW w:w="850" w:type="dxa"/>
          </w:tcPr>
          <w:p w14:paraId="01CADD84" w14:textId="77777777" w:rsidR="00DB3E05" w:rsidRPr="0077306E" w:rsidRDefault="00DB3E05" w:rsidP="00084EEC">
            <w:pPr>
              <w:spacing w:line="276" w:lineRule="auto"/>
              <w:jc w:val="right"/>
              <w:rPr>
                <w:rFonts w:ascii="Arial" w:eastAsia="Arial" w:hAnsi="Arial" w:cs="Arial"/>
                <w:color w:val="000000" w:themeColor="text1"/>
                <w:lang w:val="en-GB"/>
              </w:rPr>
            </w:pPr>
            <w:r>
              <w:rPr>
                <w:rFonts w:ascii="Arial" w:eastAsia="Arial" w:hAnsi="Arial" w:cs="Arial"/>
                <w:color w:val="000000" w:themeColor="text1"/>
                <w:lang w:val="en-GB"/>
              </w:rPr>
              <w:t>47</w:t>
            </w:r>
          </w:p>
        </w:tc>
        <w:tc>
          <w:tcPr>
            <w:tcW w:w="851" w:type="dxa"/>
            <w:tcMar>
              <w:left w:w="105" w:type="dxa"/>
              <w:right w:w="105" w:type="dxa"/>
            </w:tcMar>
          </w:tcPr>
          <w:p w14:paraId="5EA0CD92"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34</w:t>
            </w:r>
          </w:p>
        </w:tc>
        <w:tc>
          <w:tcPr>
            <w:tcW w:w="850" w:type="dxa"/>
            <w:tcMar>
              <w:left w:w="105" w:type="dxa"/>
              <w:right w:w="105" w:type="dxa"/>
            </w:tcMar>
          </w:tcPr>
          <w:p w14:paraId="59FB31DB"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34</w:t>
            </w:r>
          </w:p>
        </w:tc>
        <w:tc>
          <w:tcPr>
            <w:tcW w:w="992" w:type="dxa"/>
            <w:tcMar>
              <w:left w:w="105" w:type="dxa"/>
              <w:right w:w="105" w:type="dxa"/>
            </w:tcMar>
          </w:tcPr>
          <w:p w14:paraId="14B48AE8"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38</w:t>
            </w:r>
          </w:p>
        </w:tc>
      </w:tr>
      <w:tr w:rsidR="00DB3E05" w14:paraId="0F923390" w14:textId="77777777" w:rsidTr="005E6442">
        <w:trPr>
          <w:trHeight w:val="300"/>
          <w:jc w:val="center"/>
        </w:trPr>
        <w:tc>
          <w:tcPr>
            <w:tcW w:w="6088" w:type="dxa"/>
            <w:tcMar>
              <w:left w:w="105" w:type="dxa"/>
              <w:right w:w="105" w:type="dxa"/>
            </w:tcMar>
          </w:tcPr>
          <w:p w14:paraId="0C748DF5"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review requests received made to the wrong review body</w:t>
            </w:r>
          </w:p>
        </w:tc>
        <w:tc>
          <w:tcPr>
            <w:tcW w:w="850" w:type="dxa"/>
          </w:tcPr>
          <w:p w14:paraId="6E76A7AC" w14:textId="77777777" w:rsidR="00DB3E05" w:rsidRPr="0077306E" w:rsidRDefault="00DB3E05" w:rsidP="00084EEC">
            <w:pPr>
              <w:spacing w:line="276" w:lineRule="auto"/>
              <w:jc w:val="right"/>
              <w:rPr>
                <w:rFonts w:ascii="Arial" w:eastAsia="Arial" w:hAnsi="Arial" w:cs="Arial"/>
                <w:color w:val="000000" w:themeColor="text1"/>
                <w:lang w:val="en-GB"/>
              </w:rPr>
            </w:pPr>
            <w:r>
              <w:rPr>
                <w:rFonts w:ascii="Arial" w:eastAsia="Arial" w:hAnsi="Arial" w:cs="Arial"/>
                <w:color w:val="000000" w:themeColor="text1"/>
                <w:lang w:val="en-GB"/>
              </w:rPr>
              <w:t>24</w:t>
            </w:r>
          </w:p>
        </w:tc>
        <w:tc>
          <w:tcPr>
            <w:tcW w:w="851" w:type="dxa"/>
            <w:tcMar>
              <w:left w:w="105" w:type="dxa"/>
              <w:right w:w="105" w:type="dxa"/>
            </w:tcMar>
          </w:tcPr>
          <w:p w14:paraId="590B701D"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9</w:t>
            </w:r>
          </w:p>
        </w:tc>
        <w:tc>
          <w:tcPr>
            <w:tcW w:w="850" w:type="dxa"/>
            <w:tcMar>
              <w:left w:w="105" w:type="dxa"/>
              <w:right w:w="105" w:type="dxa"/>
            </w:tcMar>
          </w:tcPr>
          <w:p w14:paraId="26D8E17A"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9</w:t>
            </w:r>
          </w:p>
        </w:tc>
        <w:tc>
          <w:tcPr>
            <w:tcW w:w="992" w:type="dxa"/>
            <w:tcMar>
              <w:left w:w="105" w:type="dxa"/>
              <w:right w:w="105" w:type="dxa"/>
            </w:tcMar>
          </w:tcPr>
          <w:p w14:paraId="694ED019"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22</w:t>
            </w:r>
          </w:p>
        </w:tc>
      </w:tr>
      <w:tr w:rsidR="00DB3E05" w14:paraId="0DC96D2C" w14:textId="77777777" w:rsidTr="005E6442">
        <w:trPr>
          <w:trHeight w:val="300"/>
          <w:jc w:val="center"/>
        </w:trPr>
        <w:tc>
          <w:tcPr>
            <w:tcW w:w="6088" w:type="dxa"/>
            <w:tcMar>
              <w:left w:w="105" w:type="dxa"/>
              <w:right w:w="105" w:type="dxa"/>
            </w:tcMar>
          </w:tcPr>
          <w:p w14:paraId="76D0E50A"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review requests received where the complainant did not have a right of review</w:t>
            </w:r>
          </w:p>
        </w:tc>
        <w:tc>
          <w:tcPr>
            <w:tcW w:w="850" w:type="dxa"/>
          </w:tcPr>
          <w:p w14:paraId="46EFA6A5" w14:textId="77777777" w:rsidR="00DB3E05" w:rsidRPr="0077306E" w:rsidRDefault="00DB3E05" w:rsidP="00084EEC">
            <w:pPr>
              <w:spacing w:line="276" w:lineRule="auto"/>
              <w:jc w:val="right"/>
              <w:rPr>
                <w:rFonts w:ascii="Arial" w:eastAsia="Arial" w:hAnsi="Arial" w:cs="Arial"/>
                <w:color w:val="000000" w:themeColor="text1"/>
                <w:lang w:val="en-GB"/>
              </w:rPr>
            </w:pPr>
            <w:r>
              <w:rPr>
                <w:rFonts w:ascii="Arial" w:eastAsia="Arial" w:hAnsi="Arial" w:cs="Arial"/>
                <w:color w:val="000000" w:themeColor="text1"/>
                <w:lang w:val="en-GB"/>
              </w:rPr>
              <w:t>6</w:t>
            </w:r>
          </w:p>
        </w:tc>
        <w:tc>
          <w:tcPr>
            <w:tcW w:w="851" w:type="dxa"/>
            <w:tcMar>
              <w:left w:w="105" w:type="dxa"/>
              <w:right w:w="105" w:type="dxa"/>
            </w:tcMar>
          </w:tcPr>
          <w:p w14:paraId="72D8E513"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12</w:t>
            </w:r>
          </w:p>
        </w:tc>
        <w:tc>
          <w:tcPr>
            <w:tcW w:w="850" w:type="dxa"/>
            <w:tcMar>
              <w:left w:w="105" w:type="dxa"/>
              <w:right w:w="105" w:type="dxa"/>
            </w:tcMar>
          </w:tcPr>
          <w:p w14:paraId="05D901A4"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11</w:t>
            </w:r>
          </w:p>
        </w:tc>
        <w:tc>
          <w:tcPr>
            <w:tcW w:w="992" w:type="dxa"/>
            <w:tcMar>
              <w:left w:w="105" w:type="dxa"/>
              <w:right w:w="105" w:type="dxa"/>
            </w:tcMar>
          </w:tcPr>
          <w:p w14:paraId="7120AE3E"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7</w:t>
            </w:r>
          </w:p>
        </w:tc>
      </w:tr>
      <w:tr w:rsidR="00DB3E05" w14:paraId="6A5E57E8" w14:textId="77777777" w:rsidTr="005E6442">
        <w:trPr>
          <w:trHeight w:val="300"/>
          <w:jc w:val="center"/>
        </w:trPr>
        <w:tc>
          <w:tcPr>
            <w:tcW w:w="6088" w:type="dxa"/>
            <w:tcMar>
              <w:left w:w="105" w:type="dxa"/>
              <w:right w:w="105" w:type="dxa"/>
            </w:tcMar>
          </w:tcPr>
          <w:p w14:paraId="036DF326" w14:textId="77777777" w:rsidR="00DB3E05" w:rsidRPr="00421675" w:rsidRDefault="00DB3E05" w:rsidP="00084EEC">
            <w:pPr>
              <w:spacing w:line="276" w:lineRule="auto"/>
              <w:rPr>
                <w:rFonts w:ascii="Arial" w:eastAsia="Arial" w:hAnsi="Arial" w:cs="Arial"/>
                <w:color w:val="000000" w:themeColor="text1"/>
              </w:rPr>
            </w:pPr>
            <w:r w:rsidRPr="00421675">
              <w:rPr>
                <w:rFonts w:ascii="Arial" w:eastAsia="Arial" w:hAnsi="Arial" w:cs="Arial"/>
                <w:color w:val="000000" w:themeColor="text1"/>
                <w:lang w:val="en-GB"/>
              </w:rPr>
              <w:t>Number of other invalid review requests received</w:t>
            </w:r>
          </w:p>
        </w:tc>
        <w:tc>
          <w:tcPr>
            <w:tcW w:w="850" w:type="dxa"/>
          </w:tcPr>
          <w:p w14:paraId="2C15BB31" w14:textId="77777777" w:rsidR="00DB3E05" w:rsidRPr="0077306E" w:rsidRDefault="00DB3E05" w:rsidP="00084EEC">
            <w:pPr>
              <w:spacing w:line="276" w:lineRule="auto"/>
              <w:jc w:val="right"/>
              <w:rPr>
                <w:rFonts w:ascii="Arial" w:eastAsia="Arial" w:hAnsi="Arial" w:cs="Arial"/>
                <w:color w:val="000000" w:themeColor="text1"/>
                <w:lang w:val="en-GB"/>
              </w:rPr>
            </w:pPr>
            <w:r>
              <w:rPr>
                <w:rFonts w:ascii="Arial" w:eastAsia="Arial" w:hAnsi="Arial" w:cs="Arial"/>
                <w:color w:val="000000" w:themeColor="text1"/>
                <w:lang w:val="en-GB"/>
              </w:rPr>
              <w:t>3</w:t>
            </w:r>
          </w:p>
        </w:tc>
        <w:tc>
          <w:tcPr>
            <w:tcW w:w="851" w:type="dxa"/>
            <w:tcMar>
              <w:left w:w="105" w:type="dxa"/>
              <w:right w:w="105" w:type="dxa"/>
            </w:tcMar>
          </w:tcPr>
          <w:p w14:paraId="58BB1E17"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color w:val="000000" w:themeColor="text1"/>
                <w:lang w:val="en-GB"/>
              </w:rPr>
              <w:t>2</w:t>
            </w:r>
          </w:p>
        </w:tc>
        <w:tc>
          <w:tcPr>
            <w:tcW w:w="850" w:type="dxa"/>
            <w:tcMar>
              <w:left w:w="105" w:type="dxa"/>
              <w:right w:w="105" w:type="dxa"/>
            </w:tcMar>
          </w:tcPr>
          <w:p w14:paraId="1D7E49A6"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5</w:t>
            </w:r>
          </w:p>
        </w:tc>
        <w:tc>
          <w:tcPr>
            <w:tcW w:w="992" w:type="dxa"/>
            <w:tcMar>
              <w:left w:w="105" w:type="dxa"/>
              <w:right w:w="105" w:type="dxa"/>
            </w:tcMar>
          </w:tcPr>
          <w:p w14:paraId="10DC315C"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2</w:t>
            </w:r>
          </w:p>
        </w:tc>
      </w:tr>
      <w:tr w:rsidR="00DB3E05" w14:paraId="3FB97CAA" w14:textId="77777777" w:rsidTr="005E6442">
        <w:trPr>
          <w:trHeight w:val="300"/>
          <w:jc w:val="center"/>
        </w:trPr>
        <w:tc>
          <w:tcPr>
            <w:tcW w:w="6088" w:type="dxa"/>
            <w:shd w:val="clear" w:color="auto" w:fill="D9D9D9" w:themeFill="background1" w:themeFillShade="D9"/>
            <w:tcMar>
              <w:left w:w="105" w:type="dxa"/>
              <w:right w:w="105" w:type="dxa"/>
            </w:tcMar>
          </w:tcPr>
          <w:p w14:paraId="405F560B" w14:textId="77777777" w:rsidR="00DB3E05" w:rsidRPr="00421675" w:rsidRDefault="00DB3E05" w:rsidP="00084EEC">
            <w:pPr>
              <w:spacing w:line="276" w:lineRule="auto"/>
              <w:rPr>
                <w:rFonts w:ascii="Arial" w:eastAsia="Arial" w:hAnsi="Arial" w:cs="Arial"/>
                <w:color w:val="000000" w:themeColor="text1"/>
              </w:rPr>
            </w:pPr>
          </w:p>
        </w:tc>
        <w:tc>
          <w:tcPr>
            <w:tcW w:w="850" w:type="dxa"/>
            <w:shd w:val="clear" w:color="auto" w:fill="D9D9D9" w:themeFill="background1" w:themeFillShade="D9"/>
          </w:tcPr>
          <w:p w14:paraId="2474BA04" w14:textId="77777777" w:rsidR="00DB3E05" w:rsidRPr="0077306E" w:rsidRDefault="00DB3E05" w:rsidP="00084EEC">
            <w:pPr>
              <w:spacing w:line="276" w:lineRule="auto"/>
              <w:jc w:val="right"/>
              <w:rPr>
                <w:rFonts w:ascii="Arial" w:eastAsia="Arial" w:hAnsi="Arial" w:cs="Arial"/>
                <w:color w:val="000000" w:themeColor="text1"/>
              </w:rPr>
            </w:pPr>
          </w:p>
        </w:tc>
        <w:tc>
          <w:tcPr>
            <w:tcW w:w="851" w:type="dxa"/>
            <w:shd w:val="clear" w:color="auto" w:fill="D9D9D9" w:themeFill="background1" w:themeFillShade="D9"/>
            <w:tcMar>
              <w:left w:w="105" w:type="dxa"/>
              <w:right w:w="105" w:type="dxa"/>
            </w:tcMar>
          </w:tcPr>
          <w:p w14:paraId="2D10F303" w14:textId="77777777" w:rsidR="00DB3E05" w:rsidRPr="0077306E" w:rsidRDefault="00DB3E05" w:rsidP="00084EEC">
            <w:pPr>
              <w:spacing w:line="276" w:lineRule="auto"/>
              <w:jc w:val="right"/>
              <w:rPr>
                <w:rFonts w:ascii="Arial" w:eastAsia="Arial" w:hAnsi="Arial" w:cs="Arial"/>
                <w:color w:val="000000" w:themeColor="text1"/>
              </w:rPr>
            </w:pPr>
          </w:p>
        </w:tc>
        <w:tc>
          <w:tcPr>
            <w:tcW w:w="850" w:type="dxa"/>
            <w:shd w:val="clear" w:color="auto" w:fill="D9D9D9" w:themeFill="background1" w:themeFillShade="D9"/>
            <w:tcMar>
              <w:left w:w="105" w:type="dxa"/>
              <w:right w:w="105" w:type="dxa"/>
            </w:tcMar>
          </w:tcPr>
          <w:p w14:paraId="7E477F78" w14:textId="77777777" w:rsidR="00DB3E05" w:rsidRPr="0077306E" w:rsidRDefault="00DB3E05" w:rsidP="00084EEC">
            <w:pPr>
              <w:spacing w:line="276" w:lineRule="auto"/>
              <w:jc w:val="right"/>
              <w:rPr>
                <w:rFonts w:ascii="Arial" w:eastAsia="Arial" w:hAnsi="Arial" w:cs="Arial"/>
                <w:color w:val="000000" w:themeColor="text1"/>
              </w:rPr>
            </w:pPr>
          </w:p>
        </w:tc>
        <w:tc>
          <w:tcPr>
            <w:tcW w:w="992" w:type="dxa"/>
            <w:shd w:val="clear" w:color="auto" w:fill="D9D9D9" w:themeFill="background1" w:themeFillShade="D9"/>
            <w:tcMar>
              <w:left w:w="105" w:type="dxa"/>
              <w:right w:w="105" w:type="dxa"/>
            </w:tcMar>
          </w:tcPr>
          <w:p w14:paraId="17F22671" w14:textId="77777777" w:rsidR="00DB3E05" w:rsidRPr="0077306E" w:rsidRDefault="00DB3E05" w:rsidP="00084EEC">
            <w:pPr>
              <w:spacing w:line="276" w:lineRule="auto"/>
              <w:jc w:val="right"/>
              <w:rPr>
                <w:rFonts w:ascii="Arial" w:eastAsia="Arial" w:hAnsi="Arial" w:cs="Arial"/>
                <w:color w:val="000000" w:themeColor="text1"/>
              </w:rPr>
            </w:pPr>
          </w:p>
        </w:tc>
      </w:tr>
      <w:tr w:rsidR="00DB3E05" w14:paraId="7DA14E73" w14:textId="77777777" w:rsidTr="005E6442">
        <w:trPr>
          <w:trHeight w:val="300"/>
          <w:jc w:val="center"/>
        </w:trPr>
        <w:tc>
          <w:tcPr>
            <w:tcW w:w="6088" w:type="dxa"/>
            <w:tcMar>
              <w:left w:w="105" w:type="dxa"/>
              <w:right w:w="105" w:type="dxa"/>
            </w:tcMar>
          </w:tcPr>
          <w:p w14:paraId="49F067C4" w14:textId="77777777" w:rsidR="00DB3E05" w:rsidRPr="00870CF8" w:rsidRDefault="00DB3E05" w:rsidP="00084EEC">
            <w:pPr>
              <w:spacing w:line="276" w:lineRule="auto"/>
              <w:rPr>
                <w:rFonts w:ascii="Arial" w:eastAsia="Arial" w:hAnsi="Arial" w:cs="Arial"/>
                <w:color w:val="000000" w:themeColor="text1"/>
              </w:rPr>
            </w:pPr>
            <w:r w:rsidRPr="00870CF8">
              <w:rPr>
                <w:rFonts w:ascii="Arial" w:eastAsia="Arial" w:hAnsi="Arial" w:cs="Arial"/>
                <w:color w:val="000000" w:themeColor="text1"/>
                <w:lang w:val="en-GB"/>
              </w:rPr>
              <w:t>Average number of working days to accept a review request, counted from the date received</w:t>
            </w:r>
          </w:p>
        </w:tc>
        <w:tc>
          <w:tcPr>
            <w:tcW w:w="850" w:type="dxa"/>
          </w:tcPr>
          <w:p w14:paraId="26C99429" w14:textId="77777777" w:rsidR="00DB3E05" w:rsidRPr="0077306E" w:rsidRDefault="00DB3E05" w:rsidP="00084EEC">
            <w:pPr>
              <w:spacing w:line="276" w:lineRule="auto"/>
              <w:jc w:val="right"/>
              <w:rPr>
                <w:rFonts w:ascii="Arial" w:eastAsia="Arial" w:hAnsi="Arial" w:cs="Arial"/>
                <w:lang w:val="en-GB"/>
              </w:rPr>
            </w:pPr>
            <w:r>
              <w:rPr>
                <w:rFonts w:ascii="Arial" w:eastAsia="Arial" w:hAnsi="Arial" w:cs="Arial"/>
                <w:lang w:val="en-GB"/>
              </w:rPr>
              <w:t>1.56</w:t>
            </w:r>
          </w:p>
        </w:tc>
        <w:tc>
          <w:tcPr>
            <w:tcW w:w="851" w:type="dxa"/>
            <w:tcMar>
              <w:left w:w="105" w:type="dxa"/>
              <w:right w:w="105" w:type="dxa"/>
            </w:tcMar>
          </w:tcPr>
          <w:p w14:paraId="1E45A716" w14:textId="77777777" w:rsidR="00DB3E05" w:rsidRPr="0077306E" w:rsidRDefault="00DB3E05" w:rsidP="00084EEC">
            <w:pPr>
              <w:spacing w:line="276" w:lineRule="auto"/>
              <w:jc w:val="right"/>
              <w:rPr>
                <w:rFonts w:ascii="Arial" w:eastAsia="Arial" w:hAnsi="Arial" w:cs="Arial"/>
                <w:color w:val="000000" w:themeColor="text1"/>
                <w:lang w:val="en-GB"/>
              </w:rPr>
            </w:pPr>
            <w:r w:rsidRPr="0077306E">
              <w:rPr>
                <w:rFonts w:ascii="Arial" w:eastAsia="Arial" w:hAnsi="Arial" w:cs="Arial"/>
                <w:lang w:val="en-GB"/>
              </w:rPr>
              <w:t>0.5</w:t>
            </w:r>
          </w:p>
        </w:tc>
        <w:tc>
          <w:tcPr>
            <w:tcW w:w="850" w:type="dxa"/>
            <w:tcMar>
              <w:left w:w="105" w:type="dxa"/>
              <w:right w:w="105" w:type="dxa"/>
            </w:tcMar>
          </w:tcPr>
          <w:p w14:paraId="7127C7B0"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0.77</w:t>
            </w:r>
          </w:p>
        </w:tc>
        <w:tc>
          <w:tcPr>
            <w:tcW w:w="992" w:type="dxa"/>
            <w:tcMar>
              <w:left w:w="105" w:type="dxa"/>
              <w:right w:w="105" w:type="dxa"/>
            </w:tcMar>
          </w:tcPr>
          <w:p w14:paraId="1E249CD5"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0.93</w:t>
            </w:r>
          </w:p>
        </w:tc>
      </w:tr>
      <w:tr w:rsidR="00DB3E05" w14:paraId="1281EF80" w14:textId="77777777" w:rsidTr="005E6442">
        <w:trPr>
          <w:trHeight w:val="300"/>
          <w:jc w:val="center"/>
        </w:trPr>
        <w:tc>
          <w:tcPr>
            <w:tcW w:w="6088" w:type="dxa"/>
            <w:tcMar>
              <w:left w:w="105" w:type="dxa"/>
              <w:right w:w="105" w:type="dxa"/>
            </w:tcMar>
          </w:tcPr>
          <w:p w14:paraId="304B7F06" w14:textId="77777777" w:rsidR="00DB3E05" w:rsidRPr="00870CF8" w:rsidRDefault="00DB3E05" w:rsidP="00084EEC">
            <w:pPr>
              <w:spacing w:line="276" w:lineRule="auto"/>
              <w:rPr>
                <w:rFonts w:ascii="Arial" w:eastAsia="Arial" w:hAnsi="Arial" w:cs="Arial"/>
                <w:color w:val="000000" w:themeColor="text1"/>
              </w:rPr>
            </w:pPr>
            <w:r w:rsidRPr="00870CF8">
              <w:rPr>
                <w:rFonts w:ascii="Arial" w:eastAsia="Arial" w:hAnsi="Arial" w:cs="Arial"/>
                <w:color w:val="000000" w:themeColor="text1"/>
                <w:lang w:val="en-GB"/>
              </w:rPr>
              <w:t>Average number of working days to complete a review, counted from the date accepted</w:t>
            </w:r>
          </w:p>
        </w:tc>
        <w:tc>
          <w:tcPr>
            <w:tcW w:w="850" w:type="dxa"/>
          </w:tcPr>
          <w:p w14:paraId="5B54DCB9" w14:textId="77777777" w:rsidR="00DB3E05" w:rsidRPr="0077306E" w:rsidRDefault="00DB3E05" w:rsidP="00084EEC">
            <w:pPr>
              <w:spacing w:line="276" w:lineRule="auto"/>
              <w:jc w:val="right"/>
              <w:rPr>
                <w:rFonts w:ascii="Arial" w:eastAsia="Arial" w:hAnsi="Arial" w:cs="Arial"/>
                <w:color w:val="000000" w:themeColor="text1"/>
                <w:lang w:val="en-GB"/>
              </w:rPr>
            </w:pPr>
            <w:r>
              <w:rPr>
                <w:rFonts w:ascii="Arial" w:eastAsia="Arial" w:hAnsi="Arial" w:cs="Arial"/>
                <w:color w:val="000000" w:themeColor="text1"/>
                <w:lang w:val="en-GB"/>
              </w:rPr>
              <w:t>17.03</w:t>
            </w:r>
          </w:p>
        </w:tc>
        <w:tc>
          <w:tcPr>
            <w:tcW w:w="851" w:type="dxa"/>
            <w:tcMar>
              <w:left w:w="105" w:type="dxa"/>
              <w:right w:w="105" w:type="dxa"/>
            </w:tcMar>
          </w:tcPr>
          <w:p w14:paraId="61A4935A" w14:textId="77777777" w:rsidR="00DB3E05" w:rsidRPr="0077306E" w:rsidRDefault="00DB3E05" w:rsidP="00084EEC">
            <w:pPr>
              <w:spacing w:line="276" w:lineRule="auto"/>
              <w:jc w:val="right"/>
            </w:pPr>
            <w:r w:rsidRPr="0077306E">
              <w:rPr>
                <w:rFonts w:ascii="Arial" w:eastAsia="Arial" w:hAnsi="Arial" w:cs="Arial"/>
                <w:color w:val="000000" w:themeColor="text1"/>
                <w:lang w:val="en-GB"/>
              </w:rPr>
              <w:t>10.6</w:t>
            </w:r>
          </w:p>
        </w:tc>
        <w:tc>
          <w:tcPr>
            <w:tcW w:w="850" w:type="dxa"/>
            <w:tcMar>
              <w:left w:w="105" w:type="dxa"/>
              <w:right w:w="105" w:type="dxa"/>
            </w:tcMar>
          </w:tcPr>
          <w:p w14:paraId="01B5BDFD"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13.5</w:t>
            </w:r>
          </w:p>
          <w:p w14:paraId="344641AB" w14:textId="77777777" w:rsidR="00DB3E05" w:rsidRPr="0077306E" w:rsidRDefault="00DB3E05" w:rsidP="00084EEC">
            <w:pPr>
              <w:spacing w:line="276" w:lineRule="auto"/>
              <w:jc w:val="right"/>
              <w:rPr>
                <w:rFonts w:ascii="Arial" w:eastAsia="Arial" w:hAnsi="Arial" w:cs="Arial"/>
                <w:color w:val="000000" w:themeColor="text1"/>
              </w:rPr>
            </w:pPr>
          </w:p>
        </w:tc>
        <w:tc>
          <w:tcPr>
            <w:tcW w:w="992" w:type="dxa"/>
            <w:tcMar>
              <w:left w:w="105" w:type="dxa"/>
              <w:right w:w="105" w:type="dxa"/>
            </w:tcMar>
          </w:tcPr>
          <w:p w14:paraId="0651FDCA" w14:textId="77777777" w:rsidR="00DB3E05" w:rsidRPr="0077306E" w:rsidRDefault="00DB3E05" w:rsidP="00084EEC">
            <w:pPr>
              <w:spacing w:line="276" w:lineRule="auto"/>
              <w:jc w:val="right"/>
              <w:rPr>
                <w:rFonts w:ascii="Arial" w:eastAsia="Arial" w:hAnsi="Arial" w:cs="Arial"/>
                <w:color w:val="000000" w:themeColor="text1"/>
              </w:rPr>
            </w:pPr>
            <w:r w:rsidRPr="0077306E">
              <w:rPr>
                <w:rFonts w:ascii="Arial" w:eastAsia="Arial" w:hAnsi="Arial" w:cs="Arial"/>
                <w:color w:val="000000" w:themeColor="text1"/>
                <w:lang w:val="en-GB"/>
              </w:rPr>
              <w:t>12.97</w:t>
            </w:r>
          </w:p>
        </w:tc>
      </w:tr>
    </w:tbl>
    <w:p w14:paraId="1DCDAF0F" w14:textId="77777777" w:rsidR="00DB3E05" w:rsidRDefault="00DB3E05" w:rsidP="00DB3E05">
      <w:pPr>
        <w:pStyle w:val="BodyText"/>
        <w:spacing w:before="7"/>
        <w:jc w:val="both"/>
        <w:rPr>
          <w:rFonts w:ascii="Arial" w:hAnsi="Arial" w:cs="Arial"/>
          <w:bCs/>
        </w:rPr>
      </w:pPr>
    </w:p>
    <w:p w14:paraId="76C196B5" w14:textId="27B5B592" w:rsidR="00DB3E05" w:rsidRDefault="00DB3E05" w:rsidP="00DB3E05">
      <w:pPr>
        <w:pStyle w:val="BodyText"/>
        <w:spacing w:before="7"/>
        <w:jc w:val="both"/>
        <w:rPr>
          <w:rFonts w:ascii="Arial" w:hAnsi="Arial" w:cs="Arial"/>
          <w:bCs/>
          <w:sz w:val="22"/>
          <w:szCs w:val="22"/>
        </w:rPr>
      </w:pPr>
      <w:r w:rsidRPr="0040150F">
        <w:rPr>
          <w:rFonts w:ascii="Arial" w:hAnsi="Arial" w:cs="Arial"/>
          <w:bCs/>
          <w:sz w:val="22"/>
          <w:szCs w:val="22"/>
        </w:rPr>
        <w:t>*</w:t>
      </w:r>
      <w:r w:rsidRPr="0040150F">
        <w:rPr>
          <w:sz w:val="22"/>
          <w:szCs w:val="22"/>
        </w:rPr>
        <w:t xml:space="preserve"> </w:t>
      </w:r>
      <w:r w:rsidRPr="0040150F">
        <w:rPr>
          <w:rFonts w:ascii="Arial" w:hAnsi="Arial" w:cs="Arial"/>
          <w:bCs/>
          <w:sz w:val="22"/>
          <w:szCs w:val="22"/>
        </w:rPr>
        <w:t xml:space="preserve">One of the options available is to recommend an action to remedy the complainant's dissatisfaction. Paragraph 28Za of Schedule 3 of the Police Reform Act 2002 is the legislation which allows </w:t>
      </w:r>
      <w:r w:rsidR="005E6442">
        <w:rPr>
          <w:rFonts w:ascii="Arial" w:hAnsi="Arial" w:cs="Arial"/>
          <w:bCs/>
          <w:sz w:val="22"/>
          <w:szCs w:val="22"/>
        </w:rPr>
        <w:t>this.</w:t>
      </w:r>
    </w:p>
    <w:p w14:paraId="7D46FD52" w14:textId="77777777" w:rsidR="005E6442" w:rsidRPr="0040150F" w:rsidRDefault="005E6442" w:rsidP="00DB3E05">
      <w:pPr>
        <w:pStyle w:val="BodyText"/>
        <w:spacing w:before="7"/>
        <w:jc w:val="both"/>
        <w:rPr>
          <w:rFonts w:ascii="Arial" w:hAnsi="Arial" w:cs="Arial"/>
          <w:bCs/>
          <w:sz w:val="22"/>
          <w:szCs w:val="22"/>
        </w:rPr>
      </w:pPr>
    </w:p>
    <w:p w14:paraId="7D814A01" w14:textId="016F9A31" w:rsidR="002368FE" w:rsidRDefault="00DB3E05" w:rsidP="005E6442">
      <w:pPr>
        <w:pStyle w:val="BodyText"/>
        <w:numPr>
          <w:ilvl w:val="2"/>
          <w:numId w:val="1"/>
        </w:numPr>
        <w:spacing w:before="120"/>
        <w:ind w:left="851" w:hanging="709"/>
        <w:jc w:val="both"/>
        <w:rPr>
          <w:rFonts w:ascii="Arial" w:hAnsi="Arial" w:cs="Arial"/>
        </w:rPr>
      </w:pPr>
      <w:r w:rsidRPr="007A325C">
        <w:rPr>
          <w:rFonts w:ascii="Arial" w:hAnsi="Arial" w:cs="Arial"/>
        </w:rPr>
        <w:t>The above information along with regular reports from the Professional Standards Directorate is also scrutinised by the Mayor and Deputy Mayor for Policing and Crime as part of holding the Chief Constable to account for the Force handling of complaints.</w:t>
      </w:r>
    </w:p>
    <w:p w14:paraId="53486183" w14:textId="5142AF51" w:rsidR="00F04561" w:rsidRPr="00F04561" w:rsidRDefault="00F04561" w:rsidP="005E6442">
      <w:pPr>
        <w:pStyle w:val="BodyText"/>
        <w:numPr>
          <w:ilvl w:val="2"/>
          <w:numId w:val="1"/>
        </w:numPr>
        <w:spacing w:before="120"/>
        <w:ind w:left="851" w:hanging="709"/>
        <w:jc w:val="both"/>
        <w:rPr>
          <w:rFonts w:ascii="Arial" w:hAnsi="Arial" w:cs="Arial"/>
        </w:rPr>
      </w:pPr>
      <w:r w:rsidRPr="00F04561">
        <w:rPr>
          <w:rFonts w:ascii="Arial" w:eastAsia="Times New Roman" w:hAnsi="Arial" w:cs="Arial"/>
        </w:rPr>
        <w:t>2024/25 saw an upward trend in the number of reviews requested</w:t>
      </w:r>
      <w:r w:rsidR="00D2231B">
        <w:rPr>
          <w:rFonts w:ascii="Arial" w:eastAsia="Times New Roman" w:hAnsi="Arial" w:cs="Arial"/>
        </w:rPr>
        <w:t xml:space="preserve"> with an increase of approximately 27.8%</w:t>
      </w:r>
      <w:r w:rsidR="00C25525">
        <w:rPr>
          <w:rFonts w:ascii="Arial" w:eastAsia="Times New Roman" w:hAnsi="Arial" w:cs="Arial"/>
        </w:rPr>
        <w:t>.</w:t>
      </w:r>
      <w:r w:rsidR="008B687F">
        <w:rPr>
          <w:rFonts w:ascii="Arial" w:eastAsia="Times New Roman" w:hAnsi="Arial" w:cs="Arial"/>
        </w:rPr>
        <w:t xml:space="preserve"> </w:t>
      </w:r>
      <w:r w:rsidR="00CB6CC3">
        <w:rPr>
          <w:rFonts w:ascii="Arial" w:eastAsia="Times New Roman" w:hAnsi="Arial" w:cs="Arial"/>
        </w:rPr>
        <w:t>The</w:t>
      </w:r>
      <w:r w:rsidR="00CB6CC3" w:rsidRPr="00CB6CC3">
        <w:rPr>
          <w:rFonts w:ascii="Arial" w:eastAsia="Times New Roman" w:hAnsi="Arial" w:cs="Arial"/>
        </w:rPr>
        <w:t xml:space="preserve"> number of complaints received</w:t>
      </w:r>
      <w:r w:rsidR="00CB6CC3">
        <w:rPr>
          <w:rFonts w:ascii="Arial" w:eastAsia="Times New Roman" w:hAnsi="Arial" w:cs="Arial"/>
        </w:rPr>
        <w:t xml:space="preserve"> by </w:t>
      </w:r>
      <w:r w:rsidR="00D639EF">
        <w:rPr>
          <w:rFonts w:ascii="Arial" w:eastAsia="Times New Roman" w:hAnsi="Arial" w:cs="Arial"/>
        </w:rPr>
        <w:t>West Yorkshire Police’s Professional Standards Directorate</w:t>
      </w:r>
      <w:r w:rsidR="00C25525">
        <w:rPr>
          <w:rFonts w:ascii="Arial" w:eastAsia="Times New Roman" w:hAnsi="Arial" w:cs="Arial"/>
        </w:rPr>
        <w:t xml:space="preserve"> </w:t>
      </w:r>
      <w:r w:rsidR="00CB6CC3" w:rsidRPr="00CB6CC3">
        <w:rPr>
          <w:rFonts w:ascii="Arial" w:eastAsia="Times New Roman" w:hAnsi="Arial" w:cs="Arial"/>
        </w:rPr>
        <w:t xml:space="preserve">in </w:t>
      </w:r>
      <w:r w:rsidR="00C25525">
        <w:rPr>
          <w:rFonts w:ascii="Arial" w:eastAsia="Times New Roman" w:hAnsi="Arial" w:cs="Arial"/>
        </w:rPr>
        <w:t>20</w:t>
      </w:r>
      <w:r w:rsidR="00CB6CC3" w:rsidRPr="00CB6CC3">
        <w:rPr>
          <w:rFonts w:ascii="Arial" w:eastAsia="Times New Roman" w:hAnsi="Arial" w:cs="Arial"/>
        </w:rPr>
        <w:t>24/25 also rose by nearly 1</w:t>
      </w:r>
      <w:r w:rsidR="00D639EF">
        <w:rPr>
          <w:rFonts w:ascii="Arial" w:eastAsia="Times New Roman" w:hAnsi="Arial" w:cs="Arial"/>
        </w:rPr>
        <w:t>0.9</w:t>
      </w:r>
      <w:r w:rsidR="00CB6CC3" w:rsidRPr="00CB6CC3">
        <w:rPr>
          <w:rFonts w:ascii="Arial" w:eastAsia="Times New Roman" w:hAnsi="Arial" w:cs="Arial"/>
        </w:rPr>
        <w:t>%</w:t>
      </w:r>
      <w:r w:rsidR="00AB6CF2" w:rsidRPr="00CB6CC3">
        <w:rPr>
          <w:rFonts w:ascii="Arial" w:eastAsia="Times New Roman" w:hAnsi="Arial" w:cs="Arial"/>
        </w:rPr>
        <w:t>, which</w:t>
      </w:r>
      <w:r w:rsidR="00CB6CC3" w:rsidRPr="00CB6CC3">
        <w:rPr>
          <w:rFonts w:ascii="Arial" w:eastAsia="Times New Roman" w:hAnsi="Arial" w:cs="Arial"/>
        </w:rPr>
        <w:t xml:space="preserve"> account</w:t>
      </w:r>
      <w:r w:rsidR="004B062C">
        <w:rPr>
          <w:rFonts w:ascii="Arial" w:eastAsia="Times New Roman" w:hAnsi="Arial" w:cs="Arial"/>
        </w:rPr>
        <w:t>s</w:t>
      </w:r>
      <w:r w:rsidR="00CB6CC3" w:rsidRPr="00CB6CC3">
        <w:rPr>
          <w:rFonts w:ascii="Arial" w:eastAsia="Times New Roman" w:hAnsi="Arial" w:cs="Arial"/>
        </w:rPr>
        <w:t xml:space="preserve"> for some, but not all</w:t>
      </w:r>
      <w:r w:rsidR="00727A99">
        <w:rPr>
          <w:rFonts w:ascii="Arial" w:eastAsia="Times New Roman" w:hAnsi="Arial" w:cs="Arial"/>
        </w:rPr>
        <w:t>,</w:t>
      </w:r>
      <w:r w:rsidR="00CB6CC3" w:rsidRPr="00CB6CC3">
        <w:rPr>
          <w:rFonts w:ascii="Arial" w:eastAsia="Times New Roman" w:hAnsi="Arial" w:cs="Arial"/>
        </w:rPr>
        <w:t xml:space="preserve"> of the increase.</w:t>
      </w:r>
      <w:r w:rsidR="00CE39A7">
        <w:rPr>
          <w:rFonts w:ascii="Arial" w:eastAsia="Times New Roman" w:hAnsi="Arial" w:cs="Arial"/>
        </w:rPr>
        <w:t xml:space="preserve"> Requests for reviews</w:t>
      </w:r>
      <w:r w:rsidR="00D7652E">
        <w:rPr>
          <w:rFonts w:ascii="Arial" w:eastAsia="Times New Roman" w:hAnsi="Arial" w:cs="Arial"/>
        </w:rPr>
        <w:t xml:space="preserve"> from complainants</w:t>
      </w:r>
      <w:r w:rsidR="00CE39A7">
        <w:rPr>
          <w:rFonts w:ascii="Arial" w:eastAsia="Times New Roman" w:hAnsi="Arial" w:cs="Arial"/>
        </w:rPr>
        <w:t xml:space="preserve"> </w:t>
      </w:r>
      <w:r w:rsidR="002771E5">
        <w:rPr>
          <w:rFonts w:ascii="Arial" w:eastAsia="Times New Roman" w:hAnsi="Arial" w:cs="Arial"/>
        </w:rPr>
        <w:t xml:space="preserve">continue to be </w:t>
      </w:r>
      <w:r w:rsidR="00CE39A7">
        <w:rPr>
          <w:rFonts w:ascii="Arial" w:eastAsia="Times New Roman" w:hAnsi="Arial" w:cs="Arial"/>
        </w:rPr>
        <w:t xml:space="preserve">closely monitored for any emerging trends </w:t>
      </w:r>
      <w:r w:rsidR="001B5D4D">
        <w:rPr>
          <w:rFonts w:ascii="Arial" w:eastAsia="Times New Roman" w:hAnsi="Arial" w:cs="Arial"/>
        </w:rPr>
        <w:t>in order to assist in</w:t>
      </w:r>
      <w:r w:rsidR="00C25525">
        <w:rPr>
          <w:rFonts w:ascii="Arial" w:eastAsia="Times New Roman" w:hAnsi="Arial" w:cs="Arial"/>
        </w:rPr>
        <w:t xml:space="preserve"> </w:t>
      </w:r>
      <w:r w:rsidR="004B7D71">
        <w:rPr>
          <w:rFonts w:ascii="Arial" w:eastAsia="Times New Roman" w:hAnsi="Arial" w:cs="Arial"/>
        </w:rPr>
        <w:t>provid</w:t>
      </w:r>
      <w:r w:rsidR="001B5D4D">
        <w:rPr>
          <w:rFonts w:ascii="Arial" w:eastAsia="Times New Roman" w:hAnsi="Arial" w:cs="Arial"/>
        </w:rPr>
        <w:t>ing</w:t>
      </w:r>
      <w:r w:rsidR="004B7D71">
        <w:rPr>
          <w:rFonts w:ascii="Arial" w:eastAsia="Times New Roman" w:hAnsi="Arial" w:cs="Arial"/>
        </w:rPr>
        <w:t xml:space="preserve"> </w:t>
      </w:r>
      <w:r w:rsidR="00D7652E">
        <w:rPr>
          <w:rFonts w:ascii="Arial" w:eastAsia="Times New Roman" w:hAnsi="Arial" w:cs="Arial"/>
        </w:rPr>
        <w:t xml:space="preserve">further insight into </w:t>
      </w:r>
      <w:r w:rsidR="00095113">
        <w:rPr>
          <w:rFonts w:ascii="Arial" w:eastAsia="Times New Roman" w:hAnsi="Arial" w:cs="Arial"/>
        </w:rPr>
        <w:t>the increase in volume</w:t>
      </w:r>
      <w:r w:rsidR="000245DB">
        <w:rPr>
          <w:rFonts w:ascii="Arial" w:eastAsia="Times New Roman" w:hAnsi="Arial" w:cs="Arial"/>
        </w:rPr>
        <w:t xml:space="preserve">. </w:t>
      </w:r>
    </w:p>
    <w:p w14:paraId="7E16549C" w14:textId="77777777" w:rsidR="00DB3E05" w:rsidRDefault="00DB3E05" w:rsidP="005E6442">
      <w:pPr>
        <w:pStyle w:val="BodyText"/>
        <w:numPr>
          <w:ilvl w:val="2"/>
          <w:numId w:val="1"/>
        </w:numPr>
        <w:spacing w:before="120"/>
        <w:ind w:left="851" w:hanging="709"/>
        <w:jc w:val="both"/>
        <w:rPr>
          <w:rFonts w:ascii="Arial" w:hAnsi="Arial" w:cs="Arial"/>
        </w:rPr>
      </w:pPr>
      <w:r w:rsidRPr="1444595B">
        <w:rPr>
          <w:rFonts w:ascii="Arial" w:hAnsi="Arial" w:cs="Arial"/>
        </w:rPr>
        <w:t>The purpose of a review, as set out in the legislation, is to determine whether the outcome of the complaint was reasonable and proportionate. It is not to reinvestigate someone’s complaint. West Yorkshire Police provides the Reviewer with access to its folder for the complaint, where all information collected by the complaint handler in the course of their enquiries into the complaint is stored. Reviewers are also given access to Niche (WY Police’s crime recording system) and the Force’s Body Worn Video system, having had appropriate training.</w:t>
      </w:r>
    </w:p>
    <w:p w14:paraId="39B8EE77" w14:textId="77777777" w:rsidR="00DB3E05" w:rsidRDefault="00DB3E05" w:rsidP="005E6442">
      <w:pPr>
        <w:pStyle w:val="BodyText"/>
        <w:numPr>
          <w:ilvl w:val="2"/>
          <w:numId w:val="1"/>
        </w:numPr>
        <w:spacing w:before="120"/>
        <w:ind w:left="851" w:hanging="709"/>
        <w:jc w:val="both"/>
        <w:rPr>
          <w:rFonts w:ascii="Arial" w:hAnsi="Arial" w:cs="Arial"/>
          <w:bCs/>
        </w:rPr>
      </w:pPr>
      <w:r w:rsidRPr="004D5856">
        <w:rPr>
          <w:rFonts w:ascii="Arial" w:hAnsi="Arial" w:cs="Arial"/>
          <w:bCs/>
        </w:rPr>
        <w:t>While undertaking a review, reviewers answer the following questions, which are specified in the IOPC’s Statutory Guidance:</w:t>
      </w:r>
    </w:p>
    <w:p w14:paraId="06A12692" w14:textId="77777777" w:rsidR="00DB3E05" w:rsidRDefault="00DB3E05" w:rsidP="005E6442">
      <w:pPr>
        <w:pStyle w:val="BodyText"/>
        <w:numPr>
          <w:ilvl w:val="0"/>
          <w:numId w:val="2"/>
        </w:numPr>
        <w:spacing w:before="120"/>
        <w:ind w:left="1276" w:hanging="425"/>
        <w:jc w:val="both"/>
        <w:rPr>
          <w:rFonts w:ascii="Arial" w:hAnsi="Arial" w:cs="Arial"/>
        </w:rPr>
      </w:pPr>
      <w:r w:rsidRPr="25C0C403">
        <w:rPr>
          <w:rFonts w:ascii="Arial" w:hAnsi="Arial" w:cs="Arial"/>
        </w:rPr>
        <w:t xml:space="preserve">Whether the complaint was fully understood, and all allegations or concerns </w:t>
      </w:r>
      <w:proofErr w:type="gramStart"/>
      <w:r w:rsidRPr="25C0C403">
        <w:rPr>
          <w:rFonts w:ascii="Arial" w:hAnsi="Arial" w:cs="Arial"/>
        </w:rPr>
        <w:t>addressed;</w:t>
      </w:r>
      <w:proofErr w:type="gramEnd"/>
      <w:r w:rsidRPr="25C0C403">
        <w:rPr>
          <w:rFonts w:ascii="Arial" w:hAnsi="Arial" w:cs="Arial"/>
        </w:rPr>
        <w:t xml:space="preserve"> </w:t>
      </w:r>
    </w:p>
    <w:p w14:paraId="6F51729F" w14:textId="77777777" w:rsidR="00DB3E05" w:rsidRDefault="00DB3E05" w:rsidP="005E6442">
      <w:pPr>
        <w:pStyle w:val="BodyText"/>
        <w:numPr>
          <w:ilvl w:val="0"/>
          <w:numId w:val="2"/>
        </w:numPr>
        <w:spacing w:before="120"/>
        <w:ind w:left="1276" w:hanging="425"/>
        <w:jc w:val="both"/>
        <w:rPr>
          <w:rFonts w:ascii="Arial" w:hAnsi="Arial" w:cs="Arial"/>
          <w:bCs/>
        </w:rPr>
      </w:pPr>
      <w:r w:rsidRPr="00F83791">
        <w:rPr>
          <w:rFonts w:ascii="Arial" w:hAnsi="Arial" w:cs="Arial"/>
          <w:bCs/>
        </w:rPr>
        <w:t>Whether reasonable lines of enquiries were undertaken to be able to provide a reasonable and proportionate outcome;</w:t>
      </w:r>
    </w:p>
    <w:p w14:paraId="22A737D2" w14:textId="77777777" w:rsidR="00DB3E05" w:rsidRDefault="00DB3E05" w:rsidP="005E6442">
      <w:pPr>
        <w:pStyle w:val="BodyText"/>
        <w:numPr>
          <w:ilvl w:val="0"/>
          <w:numId w:val="2"/>
        </w:numPr>
        <w:spacing w:before="120"/>
        <w:ind w:left="1276" w:hanging="425"/>
        <w:jc w:val="both"/>
        <w:rPr>
          <w:rFonts w:ascii="Arial" w:hAnsi="Arial" w:cs="Arial"/>
          <w:bCs/>
        </w:rPr>
      </w:pPr>
      <w:r w:rsidRPr="00F83791">
        <w:rPr>
          <w:rFonts w:ascii="Arial" w:hAnsi="Arial" w:cs="Arial"/>
          <w:bCs/>
        </w:rPr>
        <w:t>Whether due regard was given to relevant guidance;</w:t>
      </w:r>
    </w:p>
    <w:p w14:paraId="04154916" w14:textId="77777777" w:rsidR="00DB3E05" w:rsidRDefault="00DB3E05" w:rsidP="005E6442">
      <w:pPr>
        <w:pStyle w:val="BodyText"/>
        <w:numPr>
          <w:ilvl w:val="0"/>
          <w:numId w:val="2"/>
        </w:numPr>
        <w:spacing w:before="120"/>
        <w:ind w:left="1276" w:hanging="425"/>
        <w:jc w:val="both"/>
        <w:rPr>
          <w:rFonts w:ascii="Arial" w:hAnsi="Arial" w:cs="Arial"/>
          <w:bCs/>
        </w:rPr>
      </w:pPr>
      <w:r w:rsidRPr="00F83791">
        <w:rPr>
          <w:rFonts w:ascii="Arial" w:hAnsi="Arial" w:cs="Arial"/>
          <w:bCs/>
        </w:rPr>
        <w:t>Where any aspects of the complaint were not addressed, or any lines of enquiry were not pursued, whether there were sound reasons given for this;</w:t>
      </w:r>
    </w:p>
    <w:p w14:paraId="3FA183A5" w14:textId="77777777" w:rsidR="00DB3E05" w:rsidRDefault="00DB3E05" w:rsidP="005E6442">
      <w:pPr>
        <w:pStyle w:val="BodyText"/>
        <w:numPr>
          <w:ilvl w:val="0"/>
          <w:numId w:val="2"/>
        </w:numPr>
        <w:spacing w:before="120"/>
        <w:ind w:left="1276" w:hanging="425"/>
        <w:jc w:val="both"/>
        <w:rPr>
          <w:rFonts w:ascii="Arial" w:hAnsi="Arial" w:cs="Arial"/>
          <w:bCs/>
        </w:rPr>
      </w:pPr>
      <w:r w:rsidRPr="00F83791">
        <w:rPr>
          <w:rFonts w:ascii="Arial" w:hAnsi="Arial" w:cs="Arial"/>
          <w:bCs/>
        </w:rPr>
        <w:t>Whether information or evidence was weighed appropriately and fairly;</w:t>
      </w:r>
    </w:p>
    <w:p w14:paraId="324422B0" w14:textId="77777777" w:rsidR="00DB3E05" w:rsidRDefault="00DB3E05" w:rsidP="005E6442">
      <w:pPr>
        <w:pStyle w:val="BodyText"/>
        <w:numPr>
          <w:ilvl w:val="0"/>
          <w:numId w:val="2"/>
        </w:numPr>
        <w:spacing w:before="120"/>
        <w:ind w:left="1276" w:hanging="425"/>
        <w:jc w:val="both"/>
        <w:rPr>
          <w:rFonts w:ascii="Arial" w:hAnsi="Arial" w:cs="Arial"/>
        </w:rPr>
      </w:pPr>
      <w:r w:rsidRPr="25C0C403">
        <w:rPr>
          <w:rFonts w:ascii="Arial" w:hAnsi="Arial" w:cs="Arial"/>
        </w:rPr>
        <w:t>Whether the findings or determinations reached logically follow from the information or evidence obtained;</w:t>
      </w:r>
    </w:p>
    <w:p w14:paraId="7AF39A4B" w14:textId="77777777" w:rsidR="00DB3E05" w:rsidRPr="00F83791" w:rsidRDefault="00DB3E05" w:rsidP="005E6442">
      <w:pPr>
        <w:pStyle w:val="BodyText"/>
        <w:numPr>
          <w:ilvl w:val="0"/>
          <w:numId w:val="2"/>
        </w:numPr>
        <w:spacing w:before="120"/>
        <w:ind w:left="1276" w:hanging="425"/>
        <w:jc w:val="both"/>
        <w:rPr>
          <w:rFonts w:ascii="Arial" w:hAnsi="Arial" w:cs="Arial"/>
          <w:bCs/>
        </w:rPr>
      </w:pPr>
      <w:r w:rsidRPr="00F83791">
        <w:rPr>
          <w:rFonts w:ascii="Arial" w:hAnsi="Arial" w:cs="Arial"/>
          <w:bCs/>
        </w:rPr>
        <w:t>Whether enough information was given to the complainant to address the complaint and support the outcome (added recently following attendance at IOPC workshop on reviews).</w:t>
      </w:r>
    </w:p>
    <w:p w14:paraId="6E731FB6" w14:textId="77777777" w:rsidR="00DB3E05" w:rsidRDefault="00DB3E05" w:rsidP="005E6442">
      <w:pPr>
        <w:pStyle w:val="BodyText"/>
        <w:numPr>
          <w:ilvl w:val="2"/>
          <w:numId w:val="1"/>
        </w:numPr>
        <w:spacing w:before="120"/>
        <w:ind w:left="851" w:hanging="709"/>
        <w:jc w:val="both"/>
        <w:rPr>
          <w:rFonts w:ascii="Arial" w:hAnsi="Arial" w:cs="Arial"/>
          <w:bCs/>
        </w:rPr>
      </w:pPr>
      <w:r w:rsidRPr="004D5856">
        <w:rPr>
          <w:rFonts w:ascii="Arial" w:hAnsi="Arial" w:cs="Arial"/>
          <w:bCs/>
        </w:rPr>
        <w:t>If any actions are identified, the reviewer will consider the following points, which are again in the IOPC’s Statutory Guidance:</w:t>
      </w:r>
    </w:p>
    <w:p w14:paraId="51947BAF" w14:textId="77777777" w:rsidR="00DB3E05" w:rsidRDefault="00DB3E05" w:rsidP="005E6442">
      <w:pPr>
        <w:pStyle w:val="BodyText"/>
        <w:numPr>
          <w:ilvl w:val="0"/>
          <w:numId w:val="3"/>
        </w:numPr>
        <w:spacing w:before="120"/>
        <w:ind w:left="1276" w:hanging="425"/>
        <w:jc w:val="both"/>
        <w:rPr>
          <w:rFonts w:ascii="Arial" w:hAnsi="Arial" w:cs="Arial"/>
          <w:bCs/>
        </w:rPr>
      </w:pPr>
      <w:r w:rsidRPr="004D5856">
        <w:rPr>
          <w:rFonts w:ascii="Arial" w:hAnsi="Arial" w:cs="Arial"/>
          <w:bCs/>
        </w:rPr>
        <w:t xml:space="preserve">Whether due regard was given to the relevant legal tests and </w:t>
      </w:r>
      <w:proofErr w:type="gramStart"/>
      <w:r w:rsidRPr="004D5856">
        <w:rPr>
          <w:rFonts w:ascii="Arial" w:hAnsi="Arial" w:cs="Arial"/>
          <w:bCs/>
        </w:rPr>
        <w:t>guidance;</w:t>
      </w:r>
      <w:proofErr w:type="gramEnd"/>
    </w:p>
    <w:p w14:paraId="4859B813" w14:textId="77777777" w:rsidR="00DB3E05" w:rsidRDefault="00DB3E05" w:rsidP="005E6442">
      <w:pPr>
        <w:pStyle w:val="BodyText"/>
        <w:numPr>
          <w:ilvl w:val="0"/>
          <w:numId w:val="3"/>
        </w:numPr>
        <w:spacing w:before="120"/>
        <w:ind w:left="1276" w:hanging="425"/>
        <w:jc w:val="both"/>
        <w:rPr>
          <w:rFonts w:ascii="Arial" w:hAnsi="Arial" w:cs="Arial"/>
          <w:bCs/>
        </w:rPr>
      </w:pPr>
      <w:r w:rsidRPr="004D5856">
        <w:rPr>
          <w:rFonts w:ascii="Arial" w:hAnsi="Arial" w:cs="Arial"/>
          <w:bCs/>
        </w:rPr>
        <w:t>Whether the complaint handler attempted to understand the outcome sought by the complainant and gave that due consideration;</w:t>
      </w:r>
    </w:p>
    <w:p w14:paraId="34F78007" w14:textId="77777777" w:rsidR="00DB3E05" w:rsidRDefault="00DB3E05" w:rsidP="005E6442">
      <w:pPr>
        <w:pStyle w:val="BodyText"/>
        <w:numPr>
          <w:ilvl w:val="0"/>
          <w:numId w:val="3"/>
        </w:numPr>
        <w:spacing w:before="120"/>
        <w:ind w:left="1276" w:hanging="425"/>
        <w:jc w:val="both"/>
        <w:rPr>
          <w:rFonts w:ascii="Arial" w:hAnsi="Arial" w:cs="Arial"/>
          <w:bCs/>
        </w:rPr>
      </w:pPr>
      <w:r w:rsidRPr="004D5856">
        <w:rPr>
          <w:rFonts w:ascii="Arial" w:hAnsi="Arial" w:cs="Arial"/>
          <w:bCs/>
        </w:rPr>
        <w:t>Whether the proposed actions have sought to remedy the issues raised, so far as is reasonably possible;</w:t>
      </w:r>
    </w:p>
    <w:p w14:paraId="15F75F31" w14:textId="77777777" w:rsidR="00DB3E05" w:rsidRDefault="00DB3E05" w:rsidP="005E6442">
      <w:pPr>
        <w:pStyle w:val="BodyText"/>
        <w:numPr>
          <w:ilvl w:val="0"/>
          <w:numId w:val="3"/>
        </w:numPr>
        <w:spacing w:before="120"/>
        <w:ind w:left="1276" w:hanging="425"/>
        <w:jc w:val="both"/>
        <w:rPr>
          <w:rFonts w:ascii="Arial" w:hAnsi="Arial" w:cs="Arial"/>
          <w:bCs/>
        </w:rPr>
      </w:pPr>
      <w:r w:rsidRPr="004D5856">
        <w:rPr>
          <w:rFonts w:ascii="Arial" w:hAnsi="Arial" w:cs="Arial"/>
          <w:bCs/>
        </w:rPr>
        <w:t>Whether the proposed actions are reasonable and proportionate, considering all the circumstances;</w:t>
      </w:r>
    </w:p>
    <w:p w14:paraId="2E609451" w14:textId="6562F6D8" w:rsidR="00DB3E05" w:rsidRPr="00FC0C72" w:rsidRDefault="00DB3E05" w:rsidP="005E6442">
      <w:pPr>
        <w:pStyle w:val="BodyText"/>
        <w:numPr>
          <w:ilvl w:val="0"/>
          <w:numId w:val="3"/>
        </w:numPr>
        <w:spacing w:before="120"/>
        <w:ind w:left="1276" w:hanging="425"/>
        <w:jc w:val="both"/>
        <w:rPr>
          <w:rFonts w:ascii="Arial" w:hAnsi="Arial" w:cs="Arial"/>
          <w:bCs/>
        </w:rPr>
      </w:pPr>
      <w:r w:rsidRPr="004D5856">
        <w:rPr>
          <w:rFonts w:ascii="Arial" w:hAnsi="Arial" w:cs="Arial"/>
          <w:bCs/>
        </w:rPr>
        <w:t>Whether actions have been proposed or taken in respect of any learning or other issues identified through the handling of the matter.</w:t>
      </w:r>
    </w:p>
    <w:p w14:paraId="4A26B80C" w14:textId="77777777" w:rsidR="00DB3E05" w:rsidRDefault="00DB3E05" w:rsidP="005E6442">
      <w:pPr>
        <w:pStyle w:val="BodyText"/>
        <w:spacing w:before="120"/>
        <w:ind w:left="1276" w:hanging="425"/>
        <w:jc w:val="both"/>
        <w:rPr>
          <w:rFonts w:ascii="Arial" w:hAnsi="Arial" w:cs="Arial"/>
          <w:bCs/>
        </w:rPr>
      </w:pPr>
    </w:p>
    <w:p w14:paraId="3CF2F8D4" w14:textId="77777777" w:rsidR="00DB3E05" w:rsidRDefault="00DB3E05" w:rsidP="005E6442">
      <w:pPr>
        <w:pStyle w:val="BodyText"/>
        <w:numPr>
          <w:ilvl w:val="2"/>
          <w:numId w:val="1"/>
        </w:numPr>
        <w:spacing w:before="120"/>
        <w:ind w:left="851" w:hanging="709"/>
        <w:jc w:val="both"/>
        <w:rPr>
          <w:rFonts w:ascii="Arial" w:hAnsi="Arial" w:cs="Arial"/>
          <w:bCs/>
        </w:rPr>
      </w:pPr>
      <w:r w:rsidRPr="004D5856">
        <w:rPr>
          <w:rFonts w:ascii="Arial" w:hAnsi="Arial" w:cs="Arial"/>
          <w:bCs/>
        </w:rPr>
        <w:lastRenderedPageBreak/>
        <w:t>If a complaint is upheld, the Reviewer can make a recommendation to the Force to either:</w:t>
      </w:r>
    </w:p>
    <w:p w14:paraId="5040AB77" w14:textId="77777777" w:rsidR="00DB3E05" w:rsidRDefault="00DB3E05" w:rsidP="005E6442">
      <w:pPr>
        <w:pStyle w:val="BodyText"/>
        <w:numPr>
          <w:ilvl w:val="0"/>
          <w:numId w:val="4"/>
        </w:numPr>
        <w:spacing w:before="120"/>
        <w:ind w:left="1276" w:hanging="425"/>
        <w:jc w:val="both"/>
        <w:rPr>
          <w:rFonts w:ascii="Arial" w:hAnsi="Arial" w:cs="Arial"/>
          <w:bCs/>
        </w:rPr>
      </w:pPr>
      <w:r w:rsidRPr="004D5856">
        <w:rPr>
          <w:rFonts w:ascii="Arial" w:hAnsi="Arial" w:cs="Arial"/>
          <w:bCs/>
        </w:rPr>
        <w:t xml:space="preserve">Refer it to the </w:t>
      </w:r>
      <w:proofErr w:type="gramStart"/>
      <w:r w:rsidRPr="004D5856">
        <w:rPr>
          <w:rFonts w:ascii="Arial" w:hAnsi="Arial" w:cs="Arial"/>
          <w:bCs/>
        </w:rPr>
        <w:t>IOPC;</w:t>
      </w:r>
      <w:proofErr w:type="gramEnd"/>
    </w:p>
    <w:p w14:paraId="5BFED4E3" w14:textId="77777777" w:rsidR="00DB3E05" w:rsidRDefault="00DB3E05" w:rsidP="005E6442">
      <w:pPr>
        <w:pStyle w:val="BodyText"/>
        <w:numPr>
          <w:ilvl w:val="0"/>
          <w:numId w:val="4"/>
        </w:numPr>
        <w:spacing w:before="120"/>
        <w:ind w:left="1276" w:hanging="425"/>
        <w:jc w:val="both"/>
        <w:rPr>
          <w:rFonts w:ascii="Arial" w:hAnsi="Arial" w:cs="Arial"/>
          <w:bCs/>
        </w:rPr>
      </w:pPr>
      <w:r w:rsidRPr="004D5856">
        <w:rPr>
          <w:rFonts w:ascii="Arial" w:hAnsi="Arial" w:cs="Arial"/>
          <w:bCs/>
        </w:rPr>
        <w:t>Investigate the complaint (if it was dealt with ‘otherwise than by an investigation’); or</w:t>
      </w:r>
    </w:p>
    <w:p w14:paraId="5A39EE71" w14:textId="77777777" w:rsidR="00DB3E05" w:rsidRDefault="00DB3E05" w:rsidP="005E6442">
      <w:pPr>
        <w:pStyle w:val="BodyText"/>
        <w:numPr>
          <w:ilvl w:val="0"/>
          <w:numId w:val="4"/>
        </w:numPr>
        <w:spacing w:before="120"/>
        <w:ind w:left="1276" w:hanging="425"/>
        <w:jc w:val="both"/>
        <w:rPr>
          <w:rFonts w:ascii="Arial" w:hAnsi="Arial" w:cs="Arial"/>
          <w:bCs/>
        </w:rPr>
      </w:pPr>
      <w:r w:rsidRPr="004D5856">
        <w:rPr>
          <w:rFonts w:ascii="Arial" w:hAnsi="Arial" w:cs="Arial"/>
          <w:bCs/>
        </w:rPr>
        <w:t>Undertake specific actions to remedy the complainant’s dissatisfaction.</w:t>
      </w:r>
    </w:p>
    <w:p w14:paraId="7B7D470E" w14:textId="77777777" w:rsidR="00DB3E05" w:rsidRDefault="00DB3E05" w:rsidP="00DB3E05">
      <w:pPr>
        <w:pStyle w:val="BodyText"/>
        <w:spacing w:before="120"/>
        <w:jc w:val="both"/>
        <w:rPr>
          <w:rFonts w:ascii="Arial" w:hAnsi="Arial" w:cs="Arial"/>
          <w:bCs/>
        </w:rPr>
      </w:pPr>
    </w:p>
    <w:p w14:paraId="101BD468" w14:textId="77777777" w:rsidR="00DB3E05" w:rsidRDefault="00DB3E05" w:rsidP="005E6442">
      <w:pPr>
        <w:pStyle w:val="BodyText"/>
        <w:numPr>
          <w:ilvl w:val="1"/>
          <w:numId w:val="1"/>
        </w:numPr>
        <w:spacing w:before="7"/>
        <w:ind w:hanging="508"/>
        <w:jc w:val="both"/>
        <w:rPr>
          <w:rFonts w:ascii="Arial" w:hAnsi="Arial" w:cs="Arial"/>
          <w:b/>
        </w:rPr>
      </w:pPr>
      <w:r>
        <w:rPr>
          <w:rFonts w:ascii="Arial" w:hAnsi="Arial" w:cs="Arial"/>
          <w:b/>
        </w:rPr>
        <w:t>Complaints against the Chief Constable</w:t>
      </w:r>
    </w:p>
    <w:p w14:paraId="16B0580D" w14:textId="77777777" w:rsidR="00DB3E05" w:rsidRDefault="00DB3E05" w:rsidP="005E6442">
      <w:pPr>
        <w:pStyle w:val="BodyText"/>
        <w:numPr>
          <w:ilvl w:val="2"/>
          <w:numId w:val="1"/>
        </w:numPr>
        <w:spacing w:before="120"/>
        <w:ind w:left="993" w:hanging="709"/>
        <w:jc w:val="both"/>
        <w:rPr>
          <w:rFonts w:ascii="Arial" w:hAnsi="Arial" w:cs="Arial"/>
          <w:bCs/>
        </w:rPr>
      </w:pPr>
      <w:r w:rsidRPr="004D5856">
        <w:rPr>
          <w:rFonts w:ascii="Arial" w:hAnsi="Arial" w:cs="Arial"/>
          <w:bCs/>
        </w:rPr>
        <w:t>The Mayor is responsible for dealing with complaints or conduct matters against the Chief Constable under the Police Reform Act 2002. From 1 February 2020 complaints received about the Chief Constable were handled in line with the legislative changes brought in by the Policing and Crime Act 2017. Details of the complaints recorded against the Chief Constable are published on the Combined Authority’s website.</w:t>
      </w:r>
    </w:p>
    <w:p w14:paraId="062E9C08" w14:textId="77777777" w:rsidR="00DB3E05" w:rsidRDefault="00DB3E05" w:rsidP="005E6442">
      <w:pPr>
        <w:pStyle w:val="BodyText"/>
        <w:numPr>
          <w:ilvl w:val="2"/>
          <w:numId w:val="1"/>
        </w:numPr>
        <w:spacing w:before="120"/>
        <w:ind w:left="993" w:hanging="709"/>
        <w:jc w:val="both"/>
        <w:rPr>
          <w:rFonts w:ascii="Arial" w:hAnsi="Arial" w:cs="Arial"/>
        </w:rPr>
      </w:pPr>
      <w:r w:rsidRPr="25C0C403">
        <w:rPr>
          <w:rFonts w:ascii="Arial" w:hAnsi="Arial" w:cs="Arial"/>
        </w:rPr>
        <w:t>The Policing and Crime Act 2017 no longer requires complaints about the Chief Constable which are really about a matter that is delegated to others within the Force to be recorded. The legislation recognised that such complaints should be passed to the Force to resolve, and the complainant advised of the action taken. Prior to 1 February 2020 such complaints would have had to have been recorded and resolved on-the-spot by providing an explanation that the responsibility had been delegated.</w:t>
      </w:r>
    </w:p>
    <w:p w14:paraId="45247FF3" w14:textId="0B86DB77" w:rsidR="00DB3E05" w:rsidRPr="009059C1" w:rsidRDefault="00DB3E05" w:rsidP="005E6442">
      <w:pPr>
        <w:pStyle w:val="BodyText"/>
        <w:numPr>
          <w:ilvl w:val="2"/>
          <w:numId w:val="1"/>
        </w:numPr>
        <w:spacing w:before="120"/>
        <w:ind w:left="993" w:hanging="709"/>
        <w:jc w:val="both"/>
        <w:rPr>
          <w:rFonts w:ascii="Arial" w:hAnsi="Arial" w:cs="Arial"/>
          <w:bCs/>
        </w:rPr>
      </w:pPr>
      <w:r w:rsidRPr="009059C1">
        <w:rPr>
          <w:rFonts w:ascii="Arial" w:hAnsi="Arial" w:cs="Arial"/>
          <w:bCs/>
        </w:rPr>
        <w:t xml:space="preserve">In 2024/25 6 public complaints about the Chief Constable were received and not recorded. </w:t>
      </w:r>
      <w:r w:rsidRPr="009059C1">
        <w:rPr>
          <w:rFonts w:ascii="Arial" w:eastAsia="Times New Roman" w:hAnsi="Arial" w:cs="Arial"/>
        </w:rPr>
        <w:t xml:space="preserve">4 complaints were judged to not be complaints about the Chief Constable because they were about delegated matters, or the Chief Constable had no personal involvement in the matter being complained about. 1 </w:t>
      </w:r>
      <w:r w:rsidR="00A203AD" w:rsidRPr="009059C1">
        <w:rPr>
          <w:rFonts w:ascii="Arial" w:eastAsia="Times New Roman" w:hAnsi="Arial" w:cs="Arial"/>
        </w:rPr>
        <w:t>complaint was deemed not eligible to complain</w:t>
      </w:r>
      <w:r w:rsidRPr="009059C1">
        <w:rPr>
          <w:rFonts w:ascii="Arial" w:eastAsia="Times New Roman" w:hAnsi="Arial" w:cs="Arial"/>
        </w:rPr>
        <w:t xml:space="preserve"> and 1 complaint was withdrawn</w:t>
      </w:r>
    </w:p>
    <w:p w14:paraId="244D6B17" w14:textId="77777777" w:rsidR="00DB3E05" w:rsidRPr="009059C1" w:rsidRDefault="00DB3E05" w:rsidP="005E6442">
      <w:pPr>
        <w:pStyle w:val="BodyText"/>
        <w:numPr>
          <w:ilvl w:val="2"/>
          <w:numId w:val="1"/>
        </w:numPr>
        <w:spacing w:before="120"/>
        <w:ind w:left="993" w:hanging="709"/>
        <w:jc w:val="both"/>
        <w:rPr>
          <w:rFonts w:ascii="Arial" w:hAnsi="Arial" w:cs="Arial"/>
          <w:bCs/>
        </w:rPr>
      </w:pPr>
      <w:r w:rsidRPr="009059C1">
        <w:rPr>
          <w:rFonts w:ascii="Arial" w:hAnsi="Arial" w:cs="Arial"/>
          <w:bCs/>
        </w:rPr>
        <w:t>No conduct matters have been recorded against the Chief Constable during 2024/25.</w:t>
      </w:r>
    </w:p>
    <w:p w14:paraId="491214B7" w14:textId="77777777" w:rsidR="00DB3E05" w:rsidRPr="004D5856" w:rsidRDefault="00DB3E05" w:rsidP="00DB3E05">
      <w:pPr>
        <w:pStyle w:val="BodyText"/>
        <w:spacing w:before="7"/>
        <w:jc w:val="both"/>
        <w:rPr>
          <w:rFonts w:ascii="Arial" w:hAnsi="Arial" w:cs="Arial"/>
          <w:b/>
        </w:rPr>
      </w:pPr>
    </w:p>
    <w:p w14:paraId="55B195A2" w14:textId="77777777" w:rsidR="00DB3E05" w:rsidRPr="004D7E2D" w:rsidRDefault="00DB3E05" w:rsidP="00DB3E05">
      <w:pPr>
        <w:pStyle w:val="ListParagraph"/>
        <w:numPr>
          <w:ilvl w:val="0"/>
          <w:numId w:val="1"/>
        </w:numPr>
        <w:pBdr>
          <w:bottom w:val="single" w:sz="4" w:space="1" w:color="006F81"/>
        </w:pBdr>
        <w:ind w:left="851" w:hanging="851"/>
        <w:contextualSpacing w:val="0"/>
        <w:jc w:val="both"/>
        <w:rPr>
          <w:rFonts w:ascii="Arial" w:hAnsi="Arial" w:cs="Arial"/>
          <w:b/>
          <w:bCs/>
          <w:sz w:val="24"/>
          <w:szCs w:val="24"/>
        </w:rPr>
      </w:pPr>
      <w:r w:rsidRPr="004D7E2D">
        <w:rPr>
          <w:rFonts w:ascii="Arial" w:hAnsi="Arial" w:cs="Arial"/>
          <w:b/>
          <w:bCs/>
          <w:sz w:val="24"/>
          <w:szCs w:val="24"/>
        </w:rPr>
        <w:t>EQUALITY, DIVERSITY AND INCLUSION BENEFITS AND IMPLICATIONS</w:t>
      </w:r>
    </w:p>
    <w:p w14:paraId="18C649EF" w14:textId="77777777" w:rsidR="00DB3E05" w:rsidRPr="004D7E2D" w:rsidRDefault="00DB3E05" w:rsidP="00DB3E05">
      <w:pPr>
        <w:pStyle w:val="BodyText"/>
        <w:spacing w:before="7"/>
        <w:ind w:left="851" w:hanging="851"/>
        <w:jc w:val="both"/>
        <w:rPr>
          <w:rFonts w:ascii="Arial" w:hAnsi="Arial" w:cs="Arial"/>
          <w:b/>
        </w:rPr>
      </w:pPr>
    </w:p>
    <w:p w14:paraId="0A0F26C0" w14:textId="77777777" w:rsidR="00DB3E05" w:rsidRDefault="00DB3E05" w:rsidP="005E6442">
      <w:pPr>
        <w:pStyle w:val="BodyText"/>
        <w:numPr>
          <w:ilvl w:val="1"/>
          <w:numId w:val="1"/>
        </w:numPr>
        <w:spacing w:after="240"/>
        <w:ind w:left="851" w:hanging="567"/>
        <w:jc w:val="both"/>
        <w:rPr>
          <w:rFonts w:ascii="Arial" w:hAnsi="Arial" w:cs="Arial"/>
          <w:bCs/>
        </w:rPr>
      </w:pPr>
      <w:r w:rsidRPr="004D5856">
        <w:rPr>
          <w:rFonts w:ascii="Arial" w:hAnsi="Arial" w:cs="Arial"/>
          <w:bCs/>
        </w:rPr>
        <w:t xml:space="preserve">The West Yorkshire Professional Standards department paper looks explicitly at the implications of equality, diversity and inclusion </w:t>
      </w:r>
      <w:proofErr w:type="gramStart"/>
      <w:r w:rsidRPr="004D5856">
        <w:rPr>
          <w:rFonts w:ascii="Arial" w:hAnsi="Arial" w:cs="Arial"/>
          <w:bCs/>
        </w:rPr>
        <w:t>with regard to</w:t>
      </w:r>
      <w:proofErr w:type="gramEnd"/>
      <w:r w:rsidRPr="004D5856">
        <w:rPr>
          <w:rFonts w:ascii="Arial" w:hAnsi="Arial" w:cs="Arial"/>
          <w:bCs/>
        </w:rPr>
        <w:t xml:space="preserve"> complaints and complaint handling in West Yorkshire Police.  </w:t>
      </w:r>
    </w:p>
    <w:p w14:paraId="024E4DD3" w14:textId="77777777" w:rsidR="00DB3E05" w:rsidRDefault="00DB3E05" w:rsidP="005E6442">
      <w:pPr>
        <w:pStyle w:val="BodyText"/>
        <w:numPr>
          <w:ilvl w:val="1"/>
          <w:numId w:val="1"/>
        </w:numPr>
        <w:spacing w:after="240"/>
        <w:ind w:left="851" w:hanging="567"/>
        <w:jc w:val="both"/>
        <w:rPr>
          <w:rFonts w:ascii="Arial" w:hAnsi="Arial" w:cs="Arial"/>
          <w:bCs/>
        </w:rPr>
      </w:pPr>
      <w:r w:rsidRPr="004D5856">
        <w:rPr>
          <w:rFonts w:ascii="Arial" w:hAnsi="Arial" w:cs="Arial"/>
          <w:bCs/>
        </w:rPr>
        <w:t xml:space="preserve">This introspective work will provide a platform to ensure that </w:t>
      </w:r>
      <w:r>
        <w:rPr>
          <w:rFonts w:ascii="Arial" w:hAnsi="Arial" w:cs="Arial"/>
          <w:bCs/>
        </w:rPr>
        <w:t xml:space="preserve">people from an </w:t>
      </w:r>
      <w:r w:rsidRPr="004D5856">
        <w:rPr>
          <w:rFonts w:ascii="Arial" w:hAnsi="Arial" w:cs="Arial"/>
          <w:bCs/>
        </w:rPr>
        <w:t>ethnic minorit</w:t>
      </w:r>
      <w:r>
        <w:rPr>
          <w:rFonts w:ascii="Arial" w:hAnsi="Arial" w:cs="Arial"/>
          <w:bCs/>
        </w:rPr>
        <w:t>y background</w:t>
      </w:r>
      <w:r w:rsidRPr="004D5856">
        <w:rPr>
          <w:rFonts w:ascii="Arial" w:hAnsi="Arial" w:cs="Arial"/>
          <w:bCs/>
        </w:rPr>
        <w:t xml:space="preserve"> are treated equally in this area</w:t>
      </w:r>
      <w:r>
        <w:rPr>
          <w:rFonts w:ascii="Arial" w:hAnsi="Arial" w:cs="Arial"/>
          <w:bCs/>
        </w:rPr>
        <w:t>.</w:t>
      </w:r>
    </w:p>
    <w:p w14:paraId="110C425D" w14:textId="233AA2E1" w:rsidR="00DB3E05" w:rsidRDefault="00DB3E05" w:rsidP="005E6442">
      <w:pPr>
        <w:pStyle w:val="BodyText"/>
        <w:numPr>
          <w:ilvl w:val="1"/>
          <w:numId w:val="1"/>
        </w:numPr>
        <w:spacing w:after="240"/>
        <w:ind w:left="851" w:hanging="567"/>
        <w:jc w:val="both"/>
        <w:rPr>
          <w:rFonts w:ascii="Arial" w:hAnsi="Arial" w:cs="Arial"/>
          <w:bCs/>
        </w:rPr>
      </w:pPr>
      <w:r>
        <w:rPr>
          <w:rFonts w:ascii="Arial" w:hAnsi="Arial" w:cs="Arial"/>
          <w:bCs/>
        </w:rPr>
        <w:t xml:space="preserve"> </w:t>
      </w:r>
      <w:r w:rsidR="0080096B">
        <w:rPr>
          <w:rFonts w:ascii="Arial" w:hAnsi="Arial" w:cs="Arial"/>
          <w:bCs/>
        </w:rPr>
        <w:t>Significant a</w:t>
      </w:r>
      <w:r w:rsidR="00AA3B5C">
        <w:rPr>
          <w:rFonts w:ascii="Arial" w:hAnsi="Arial" w:cs="Arial"/>
          <w:bCs/>
        </w:rPr>
        <w:t xml:space="preserve">nalytical </w:t>
      </w:r>
      <w:r w:rsidR="00F70277" w:rsidRPr="00F70277">
        <w:rPr>
          <w:rFonts w:ascii="Arial" w:hAnsi="Arial" w:cs="Arial"/>
          <w:bCs/>
        </w:rPr>
        <w:t xml:space="preserve">work </w:t>
      </w:r>
      <w:r w:rsidR="00F70277">
        <w:rPr>
          <w:rFonts w:ascii="Arial" w:hAnsi="Arial" w:cs="Arial"/>
          <w:bCs/>
        </w:rPr>
        <w:t xml:space="preserve">has </w:t>
      </w:r>
      <w:r w:rsidR="00711F30">
        <w:rPr>
          <w:rFonts w:ascii="Arial" w:hAnsi="Arial" w:cs="Arial"/>
          <w:bCs/>
        </w:rPr>
        <w:t>recently</w:t>
      </w:r>
      <w:r w:rsidR="00F70277">
        <w:rPr>
          <w:rFonts w:ascii="Arial" w:hAnsi="Arial" w:cs="Arial"/>
          <w:bCs/>
        </w:rPr>
        <w:t xml:space="preserve"> been undertaken by </w:t>
      </w:r>
      <w:r w:rsidR="00AA3B5C">
        <w:rPr>
          <w:rFonts w:ascii="Arial" w:hAnsi="Arial" w:cs="Arial"/>
          <w:bCs/>
        </w:rPr>
        <w:t xml:space="preserve">the </w:t>
      </w:r>
      <w:r w:rsidR="00F70277">
        <w:rPr>
          <w:rFonts w:ascii="Arial" w:hAnsi="Arial" w:cs="Arial"/>
          <w:bCs/>
        </w:rPr>
        <w:t>West Yorkshire</w:t>
      </w:r>
      <w:r w:rsidR="00AA3B5C">
        <w:rPr>
          <w:rFonts w:ascii="Arial" w:hAnsi="Arial" w:cs="Arial"/>
          <w:bCs/>
        </w:rPr>
        <w:t xml:space="preserve"> </w:t>
      </w:r>
      <w:r w:rsidR="00F70277" w:rsidRPr="00F70277">
        <w:rPr>
          <w:rFonts w:ascii="Arial" w:hAnsi="Arial" w:cs="Arial"/>
          <w:bCs/>
        </w:rPr>
        <w:t>P</w:t>
      </w:r>
      <w:r w:rsidR="00F70277">
        <w:rPr>
          <w:rFonts w:ascii="Arial" w:hAnsi="Arial" w:cs="Arial"/>
          <w:bCs/>
        </w:rPr>
        <w:t xml:space="preserve">rofessional </w:t>
      </w:r>
      <w:r w:rsidR="00F70277" w:rsidRPr="00F70277">
        <w:rPr>
          <w:rFonts w:ascii="Arial" w:hAnsi="Arial" w:cs="Arial"/>
          <w:bCs/>
        </w:rPr>
        <w:t>S</w:t>
      </w:r>
      <w:r w:rsidR="00F70277">
        <w:rPr>
          <w:rFonts w:ascii="Arial" w:hAnsi="Arial" w:cs="Arial"/>
          <w:bCs/>
        </w:rPr>
        <w:t>tandards department</w:t>
      </w:r>
      <w:r w:rsidR="0080096B">
        <w:rPr>
          <w:rFonts w:ascii="Arial" w:hAnsi="Arial" w:cs="Arial"/>
          <w:bCs/>
        </w:rPr>
        <w:t>,</w:t>
      </w:r>
      <w:r w:rsidR="00F70277">
        <w:rPr>
          <w:rFonts w:ascii="Arial" w:hAnsi="Arial" w:cs="Arial"/>
          <w:bCs/>
        </w:rPr>
        <w:t xml:space="preserve"> to further</w:t>
      </w:r>
      <w:r w:rsidR="00AA3B5C">
        <w:rPr>
          <w:rFonts w:ascii="Arial" w:hAnsi="Arial" w:cs="Arial"/>
          <w:bCs/>
        </w:rPr>
        <w:t xml:space="preserve"> explore areas of</w:t>
      </w:r>
      <w:r w:rsidR="00F70277">
        <w:rPr>
          <w:rFonts w:ascii="Arial" w:hAnsi="Arial" w:cs="Arial"/>
          <w:bCs/>
        </w:rPr>
        <w:t xml:space="preserve"> disproportionality </w:t>
      </w:r>
      <w:r w:rsidR="00AA3B5C">
        <w:rPr>
          <w:rFonts w:ascii="Arial" w:hAnsi="Arial" w:cs="Arial"/>
          <w:bCs/>
        </w:rPr>
        <w:t>within</w:t>
      </w:r>
      <w:r w:rsidR="00F70277" w:rsidRPr="00F70277">
        <w:rPr>
          <w:rFonts w:ascii="Arial" w:hAnsi="Arial" w:cs="Arial"/>
          <w:bCs/>
        </w:rPr>
        <w:t xml:space="preserve"> misconduct and complaint</w:t>
      </w:r>
      <w:r w:rsidR="00AA3B5C">
        <w:rPr>
          <w:rFonts w:ascii="Arial" w:hAnsi="Arial" w:cs="Arial"/>
          <w:bCs/>
        </w:rPr>
        <w:t xml:space="preserve"> data.</w:t>
      </w:r>
    </w:p>
    <w:p w14:paraId="18639895" w14:textId="77777777" w:rsidR="00DB3E05" w:rsidRPr="002207B6" w:rsidRDefault="00DB3E05" w:rsidP="00DB3E05">
      <w:pPr>
        <w:numPr>
          <w:ilvl w:val="0"/>
          <w:numId w:val="1"/>
        </w:numPr>
        <w:pBdr>
          <w:bottom w:val="single" w:sz="4" w:space="1" w:color="006F81"/>
        </w:pBdr>
        <w:ind w:left="792" w:hanging="792"/>
        <w:jc w:val="both"/>
        <w:rPr>
          <w:rFonts w:ascii="Arial" w:hAnsi="Arial" w:cs="Arial"/>
          <w:b/>
          <w:bCs/>
          <w:sz w:val="24"/>
          <w:szCs w:val="24"/>
        </w:rPr>
      </w:pPr>
      <w:r w:rsidRPr="002207B6">
        <w:rPr>
          <w:rFonts w:ascii="Arial" w:hAnsi="Arial" w:cs="Arial"/>
          <w:b/>
          <w:bCs/>
          <w:sz w:val="24"/>
          <w:szCs w:val="24"/>
        </w:rPr>
        <w:t>IMPLICATIONS FOR YOUNG PEOPLE IN WEST YORKSHIRE</w:t>
      </w:r>
    </w:p>
    <w:p w14:paraId="3FE14BD1" w14:textId="77777777" w:rsidR="00DB3E05" w:rsidRPr="002207B6" w:rsidRDefault="00DB3E05" w:rsidP="00DB3E05">
      <w:pPr>
        <w:spacing w:before="7"/>
        <w:jc w:val="both"/>
        <w:rPr>
          <w:rFonts w:ascii="Arial" w:hAnsi="Arial" w:cs="Arial"/>
          <w:bCs/>
          <w:sz w:val="24"/>
          <w:szCs w:val="24"/>
        </w:rPr>
      </w:pPr>
    </w:p>
    <w:p w14:paraId="412679E7" w14:textId="77777777" w:rsidR="00DB3E05" w:rsidRDefault="00DB3E05" w:rsidP="005E6442">
      <w:pPr>
        <w:pStyle w:val="BodyText"/>
        <w:numPr>
          <w:ilvl w:val="1"/>
          <w:numId w:val="1"/>
        </w:numPr>
        <w:spacing w:before="7"/>
        <w:ind w:left="851" w:hanging="567"/>
        <w:jc w:val="both"/>
        <w:rPr>
          <w:rFonts w:ascii="Arial" w:hAnsi="Arial" w:cs="Arial"/>
          <w:bCs/>
        </w:rPr>
      </w:pPr>
      <w:r w:rsidRPr="004D5856">
        <w:rPr>
          <w:rFonts w:ascii="Arial" w:hAnsi="Arial" w:cs="Arial"/>
          <w:bCs/>
        </w:rPr>
        <w:t>There is no direct implication for young people in West Yorkshire</w:t>
      </w:r>
      <w:r>
        <w:rPr>
          <w:rFonts w:ascii="Arial" w:hAnsi="Arial" w:cs="Arial"/>
          <w:bCs/>
        </w:rPr>
        <w:t>,</w:t>
      </w:r>
      <w:r w:rsidRPr="004D5856">
        <w:rPr>
          <w:rFonts w:ascii="Arial" w:hAnsi="Arial" w:cs="Arial"/>
          <w:bCs/>
        </w:rPr>
        <w:t xml:space="preserve"> although any improvements will also benefit those that </w:t>
      </w:r>
      <w:proofErr w:type="gramStart"/>
      <w:r w:rsidRPr="004D5856">
        <w:rPr>
          <w:rFonts w:ascii="Arial" w:hAnsi="Arial" w:cs="Arial"/>
          <w:bCs/>
        </w:rPr>
        <w:t xml:space="preserve">come into contact </w:t>
      </w:r>
      <w:r>
        <w:rPr>
          <w:rFonts w:ascii="Arial" w:hAnsi="Arial" w:cs="Arial"/>
          <w:bCs/>
        </w:rPr>
        <w:t>with</w:t>
      </w:r>
      <w:proofErr w:type="gramEnd"/>
      <w:r>
        <w:rPr>
          <w:rFonts w:ascii="Arial" w:hAnsi="Arial" w:cs="Arial"/>
          <w:bCs/>
        </w:rPr>
        <w:t xml:space="preserve"> the process </w:t>
      </w:r>
      <w:r w:rsidRPr="004D5856">
        <w:rPr>
          <w:rFonts w:ascii="Arial" w:hAnsi="Arial" w:cs="Arial"/>
          <w:bCs/>
        </w:rPr>
        <w:t>for any reason.</w:t>
      </w:r>
    </w:p>
    <w:p w14:paraId="7C1F58BF" w14:textId="77777777" w:rsidR="00DB3E05" w:rsidRDefault="00DB3E05" w:rsidP="00DB3E05">
      <w:pPr>
        <w:pStyle w:val="BodyText"/>
        <w:spacing w:before="7"/>
        <w:jc w:val="both"/>
        <w:rPr>
          <w:rFonts w:ascii="Arial" w:hAnsi="Arial" w:cs="Arial"/>
          <w:bCs/>
        </w:rPr>
      </w:pPr>
    </w:p>
    <w:p w14:paraId="1408B553" w14:textId="77777777" w:rsidR="00DB3E05" w:rsidRPr="004D7E2D" w:rsidRDefault="00DB3E05" w:rsidP="00DB3E05">
      <w:pPr>
        <w:pStyle w:val="BodyText"/>
        <w:spacing w:before="7"/>
        <w:ind w:left="851" w:hanging="851"/>
        <w:jc w:val="both"/>
        <w:rPr>
          <w:rFonts w:ascii="Arial" w:hAnsi="Arial" w:cs="Arial"/>
          <w:b/>
        </w:rPr>
      </w:pPr>
    </w:p>
    <w:p w14:paraId="2D20DFC2" w14:textId="77777777" w:rsidR="00DB3E05" w:rsidRPr="004D7E2D" w:rsidRDefault="00DB3E05" w:rsidP="00DB3E05">
      <w:pPr>
        <w:pStyle w:val="ListParagraph"/>
        <w:numPr>
          <w:ilvl w:val="0"/>
          <w:numId w:val="1"/>
        </w:numPr>
        <w:pBdr>
          <w:bottom w:val="single" w:sz="4" w:space="1" w:color="006F81"/>
        </w:pBdr>
        <w:ind w:left="851" w:hanging="851"/>
        <w:contextualSpacing w:val="0"/>
        <w:jc w:val="both"/>
        <w:rPr>
          <w:rFonts w:ascii="Arial" w:hAnsi="Arial" w:cs="Arial"/>
          <w:b/>
          <w:bCs/>
          <w:sz w:val="24"/>
          <w:szCs w:val="24"/>
        </w:rPr>
      </w:pPr>
      <w:r w:rsidRPr="004D7E2D">
        <w:rPr>
          <w:rFonts w:ascii="Arial" w:hAnsi="Arial" w:cs="Arial"/>
          <w:b/>
          <w:bCs/>
          <w:sz w:val="24"/>
          <w:szCs w:val="24"/>
        </w:rPr>
        <w:t>FINANCIAL IMPLICATIONS</w:t>
      </w:r>
    </w:p>
    <w:p w14:paraId="6134EE91" w14:textId="77777777" w:rsidR="00DB3E05" w:rsidRDefault="00DB3E05" w:rsidP="00DB3E05">
      <w:pPr>
        <w:pStyle w:val="BodyText"/>
        <w:spacing w:before="7"/>
        <w:ind w:left="851" w:hanging="851"/>
        <w:jc w:val="both"/>
        <w:rPr>
          <w:rFonts w:ascii="Arial" w:hAnsi="Arial" w:cs="Arial"/>
          <w:b/>
        </w:rPr>
      </w:pPr>
    </w:p>
    <w:p w14:paraId="46B10964" w14:textId="77777777" w:rsidR="00DB3E05" w:rsidRDefault="00DB3E05" w:rsidP="005E6442">
      <w:pPr>
        <w:pStyle w:val="BodyText"/>
        <w:numPr>
          <w:ilvl w:val="1"/>
          <w:numId w:val="1"/>
        </w:numPr>
        <w:spacing w:before="7"/>
        <w:ind w:left="851" w:hanging="567"/>
        <w:jc w:val="both"/>
        <w:rPr>
          <w:rFonts w:ascii="Arial" w:hAnsi="Arial" w:cs="Arial"/>
          <w:bCs/>
        </w:rPr>
      </w:pPr>
      <w:r w:rsidRPr="004D5856">
        <w:rPr>
          <w:rFonts w:ascii="Arial" w:hAnsi="Arial" w:cs="Arial"/>
          <w:bCs/>
        </w:rPr>
        <w:t xml:space="preserve">Both the Policing and Crime </w:t>
      </w:r>
      <w:r>
        <w:rPr>
          <w:rFonts w:ascii="Arial" w:hAnsi="Arial" w:cs="Arial"/>
          <w:bCs/>
        </w:rPr>
        <w:t xml:space="preserve">Team </w:t>
      </w:r>
      <w:r w:rsidRPr="004D5856">
        <w:rPr>
          <w:rFonts w:ascii="Arial" w:hAnsi="Arial" w:cs="Arial"/>
          <w:bCs/>
        </w:rPr>
        <w:t xml:space="preserve">and West Yorkshire Police invest resources into this </w:t>
      </w:r>
      <w:r w:rsidRPr="004D5856">
        <w:rPr>
          <w:rFonts w:ascii="Arial" w:hAnsi="Arial" w:cs="Arial"/>
          <w:bCs/>
        </w:rPr>
        <w:lastRenderedPageBreak/>
        <w:t>area.  Any changes have</w:t>
      </w:r>
      <w:r>
        <w:rPr>
          <w:rFonts w:ascii="Arial" w:hAnsi="Arial" w:cs="Arial"/>
          <w:bCs/>
        </w:rPr>
        <w:t xml:space="preserve"> a</w:t>
      </w:r>
      <w:r w:rsidRPr="004D5856">
        <w:rPr>
          <w:rFonts w:ascii="Arial" w:hAnsi="Arial" w:cs="Arial"/>
          <w:bCs/>
        </w:rPr>
        <w:t xml:space="preserve"> direct impact on the numbers required to cover this area of business.</w:t>
      </w:r>
    </w:p>
    <w:p w14:paraId="10C21D91" w14:textId="77777777" w:rsidR="00DB3E05" w:rsidRPr="004D5856" w:rsidRDefault="00DB3E05" w:rsidP="00DB3E05">
      <w:pPr>
        <w:pStyle w:val="BodyText"/>
        <w:spacing w:before="7"/>
        <w:jc w:val="both"/>
        <w:rPr>
          <w:rFonts w:ascii="Arial" w:hAnsi="Arial" w:cs="Arial"/>
          <w:bCs/>
        </w:rPr>
      </w:pPr>
    </w:p>
    <w:p w14:paraId="01F50E29" w14:textId="77777777" w:rsidR="00DB3E05" w:rsidRPr="00F70277" w:rsidRDefault="00DB3E05" w:rsidP="00DB3E05">
      <w:pPr>
        <w:pStyle w:val="BodyText"/>
        <w:spacing w:before="7"/>
        <w:ind w:left="851" w:hanging="851"/>
        <w:jc w:val="both"/>
        <w:rPr>
          <w:rFonts w:ascii="Arial" w:hAnsi="Arial" w:cs="Arial"/>
          <w:b/>
        </w:rPr>
      </w:pPr>
    </w:p>
    <w:p w14:paraId="312CDD23" w14:textId="77777777" w:rsidR="00DB3E05" w:rsidRPr="00F70277" w:rsidRDefault="00DB3E05" w:rsidP="00DB3E05">
      <w:pPr>
        <w:pStyle w:val="ListParagraph"/>
        <w:numPr>
          <w:ilvl w:val="0"/>
          <w:numId w:val="1"/>
        </w:numPr>
        <w:pBdr>
          <w:bottom w:val="single" w:sz="4" w:space="1" w:color="006F81"/>
        </w:pBdr>
        <w:ind w:left="851" w:hanging="851"/>
        <w:contextualSpacing w:val="0"/>
        <w:jc w:val="both"/>
        <w:rPr>
          <w:rFonts w:ascii="Arial" w:hAnsi="Arial" w:cs="Arial"/>
          <w:b/>
          <w:bCs/>
          <w:sz w:val="24"/>
          <w:szCs w:val="24"/>
        </w:rPr>
      </w:pPr>
      <w:r w:rsidRPr="00F70277">
        <w:rPr>
          <w:rFonts w:ascii="Arial" w:hAnsi="Arial" w:cs="Arial"/>
          <w:b/>
          <w:bCs/>
          <w:sz w:val="24"/>
          <w:szCs w:val="24"/>
        </w:rPr>
        <w:t>LEGAL IMPLICATIONS</w:t>
      </w:r>
    </w:p>
    <w:p w14:paraId="212C61EF" w14:textId="77777777" w:rsidR="00DB3E05" w:rsidRPr="004D7E2D" w:rsidRDefault="00DB3E05" w:rsidP="00DB3E05">
      <w:pPr>
        <w:pStyle w:val="BodyText"/>
        <w:spacing w:before="7"/>
        <w:ind w:left="851" w:hanging="851"/>
        <w:jc w:val="both"/>
        <w:rPr>
          <w:rFonts w:ascii="Arial" w:hAnsi="Arial" w:cs="Arial"/>
          <w:b/>
        </w:rPr>
      </w:pPr>
    </w:p>
    <w:p w14:paraId="3EB5CC9D" w14:textId="77777777" w:rsidR="00DB3E05" w:rsidRPr="004D5856" w:rsidRDefault="00DB3E05" w:rsidP="005E6442">
      <w:pPr>
        <w:pStyle w:val="ListParagraph"/>
        <w:numPr>
          <w:ilvl w:val="1"/>
          <w:numId w:val="1"/>
        </w:numPr>
        <w:ind w:left="851" w:hanging="567"/>
        <w:contextualSpacing w:val="0"/>
        <w:rPr>
          <w:rFonts w:ascii="Arial" w:hAnsi="Arial" w:cs="Arial"/>
          <w:bCs/>
          <w:sz w:val="24"/>
          <w:szCs w:val="24"/>
        </w:rPr>
      </w:pPr>
      <w:r w:rsidRPr="004D5856">
        <w:rPr>
          <w:rFonts w:ascii="Arial" w:hAnsi="Arial" w:cs="Arial"/>
          <w:bCs/>
          <w:sz w:val="24"/>
          <w:szCs w:val="24"/>
        </w:rPr>
        <w:t>As stated in the report, all work in this area is completed to legal requirements and this is checked on a regular basis</w:t>
      </w:r>
    </w:p>
    <w:p w14:paraId="5F77851D" w14:textId="77777777" w:rsidR="00DB3E05" w:rsidRPr="004D7E2D" w:rsidRDefault="00DB3E05" w:rsidP="00DB3E05">
      <w:pPr>
        <w:pStyle w:val="BodyText"/>
        <w:jc w:val="both"/>
        <w:rPr>
          <w:rFonts w:ascii="Arial" w:hAnsi="Arial" w:cs="Arial"/>
          <w:bCs/>
        </w:rPr>
      </w:pPr>
    </w:p>
    <w:p w14:paraId="073AA0D3" w14:textId="77777777" w:rsidR="00DB3E05" w:rsidRPr="004D7E2D" w:rsidRDefault="00DB3E05" w:rsidP="00DB3E05">
      <w:pPr>
        <w:pStyle w:val="BodyText"/>
        <w:spacing w:before="7"/>
        <w:ind w:left="851" w:hanging="851"/>
        <w:jc w:val="both"/>
        <w:rPr>
          <w:rFonts w:ascii="Arial" w:hAnsi="Arial" w:cs="Arial"/>
          <w:b/>
        </w:rPr>
      </w:pPr>
    </w:p>
    <w:p w14:paraId="6F3878B8" w14:textId="77777777" w:rsidR="00DB3E05" w:rsidRPr="004D7E2D" w:rsidRDefault="00DB3E05" w:rsidP="00DB3E05">
      <w:pPr>
        <w:pStyle w:val="ListParagraph"/>
        <w:numPr>
          <w:ilvl w:val="0"/>
          <w:numId w:val="1"/>
        </w:numPr>
        <w:pBdr>
          <w:bottom w:val="single" w:sz="4" w:space="1" w:color="006F81"/>
        </w:pBdr>
        <w:ind w:left="851" w:hanging="851"/>
        <w:contextualSpacing w:val="0"/>
        <w:jc w:val="both"/>
        <w:rPr>
          <w:rFonts w:ascii="Arial" w:hAnsi="Arial" w:cs="Arial"/>
          <w:b/>
          <w:bCs/>
          <w:sz w:val="24"/>
          <w:szCs w:val="24"/>
        </w:rPr>
      </w:pPr>
      <w:r w:rsidRPr="004D7E2D">
        <w:rPr>
          <w:rFonts w:ascii="Arial" w:hAnsi="Arial" w:cs="Arial"/>
          <w:b/>
          <w:bCs/>
          <w:sz w:val="24"/>
          <w:szCs w:val="24"/>
        </w:rPr>
        <w:t xml:space="preserve">EXTERNAL CONSULTATION </w:t>
      </w:r>
    </w:p>
    <w:p w14:paraId="647C2247" w14:textId="77777777" w:rsidR="00DB3E05" w:rsidRPr="004D7E2D" w:rsidRDefault="00DB3E05" w:rsidP="00DB3E05">
      <w:pPr>
        <w:pStyle w:val="BodyText"/>
        <w:spacing w:before="7"/>
        <w:ind w:left="851" w:hanging="851"/>
        <w:jc w:val="both"/>
        <w:rPr>
          <w:rFonts w:ascii="Arial" w:hAnsi="Arial" w:cs="Arial"/>
          <w:b/>
        </w:rPr>
      </w:pPr>
    </w:p>
    <w:p w14:paraId="093BEC51" w14:textId="77777777" w:rsidR="00DB3E05" w:rsidRPr="004D5856" w:rsidRDefault="00DB3E05" w:rsidP="005E6442">
      <w:pPr>
        <w:pStyle w:val="BodyText"/>
        <w:numPr>
          <w:ilvl w:val="1"/>
          <w:numId w:val="1"/>
        </w:numPr>
        <w:spacing w:after="240"/>
        <w:ind w:left="851" w:hanging="567"/>
        <w:jc w:val="both"/>
        <w:rPr>
          <w:rFonts w:ascii="Arial" w:hAnsi="Arial" w:cs="Arial"/>
          <w:bCs/>
        </w:rPr>
      </w:pPr>
      <w:r w:rsidRPr="004D5856">
        <w:rPr>
          <w:rFonts w:ascii="Arial" w:hAnsi="Arial" w:cs="Arial"/>
          <w:bCs/>
        </w:rPr>
        <w:t>The complaints procedures are designed to be open and transparent with the public able to attend and watch various procedures.</w:t>
      </w:r>
    </w:p>
    <w:p w14:paraId="5AE58FD4" w14:textId="77777777" w:rsidR="00DB3E05" w:rsidRDefault="00DB3E05" w:rsidP="005E6442">
      <w:pPr>
        <w:pStyle w:val="BodyText"/>
        <w:numPr>
          <w:ilvl w:val="1"/>
          <w:numId w:val="1"/>
        </w:numPr>
        <w:spacing w:after="240"/>
        <w:ind w:left="851" w:hanging="567"/>
        <w:jc w:val="both"/>
        <w:rPr>
          <w:rFonts w:ascii="Arial" w:hAnsi="Arial" w:cs="Arial"/>
          <w:bCs/>
        </w:rPr>
      </w:pPr>
      <w:r w:rsidRPr="004D5856">
        <w:rPr>
          <w:rFonts w:ascii="Arial" w:hAnsi="Arial" w:cs="Arial"/>
          <w:bCs/>
        </w:rPr>
        <w:t>This information is also published on the Combined Authority’s website to comply with The Elected Local Policing Bodies (Specified Information) (Amendment) Order 2021.</w:t>
      </w:r>
    </w:p>
    <w:p w14:paraId="33CB9EE5" w14:textId="77777777" w:rsidR="00DB3E05" w:rsidRPr="004D5856" w:rsidRDefault="00DB3E05" w:rsidP="00DB3E05">
      <w:pPr>
        <w:pStyle w:val="BodyText"/>
        <w:spacing w:after="240"/>
        <w:jc w:val="both"/>
        <w:rPr>
          <w:rFonts w:ascii="Arial" w:hAnsi="Arial" w:cs="Arial"/>
          <w:bCs/>
        </w:rPr>
      </w:pPr>
    </w:p>
    <w:p w14:paraId="259B79BB" w14:textId="77777777" w:rsidR="00DB3E05" w:rsidRPr="004D7E2D" w:rsidRDefault="00DB3E05" w:rsidP="00DB3E05">
      <w:pPr>
        <w:pStyle w:val="ListParagraph"/>
        <w:numPr>
          <w:ilvl w:val="0"/>
          <w:numId w:val="1"/>
        </w:numPr>
        <w:pBdr>
          <w:bottom w:val="single" w:sz="4" w:space="1" w:color="006F81"/>
        </w:pBdr>
        <w:ind w:left="851" w:hanging="851"/>
        <w:contextualSpacing w:val="0"/>
        <w:jc w:val="both"/>
        <w:rPr>
          <w:rFonts w:ascii="Arial" w:hAnsi="Arial" w:cs="Arial"/>
          <w:b/>
          <w:bCs/>
          <w:sz w:val="24"/>
          <w:szCs w:val="24"/>
        </w:rPr>
      </w:pPr>
      <w:r w:rsidRPr="004D7E2D">
        <w:rPr>
          <w:rFonts w:ascii="Arial" w:hAnsi="Arial" w:cs="Arial"/>
          <w:b/>
          <w:bCs/>
          <w:sz w:val="24"/>
          <w:szCs w:val="24"/>
        </w:rPr>
        <w:t>RECOMMENDATIONS</w:t>
      </w:r>
    </w:p>
    <w:p w14:paraId="5899B9CC" w14:textId="77777777" w:rsidR="00DB3E05" w:rsidRPr="004D7E2D" w:rsidRDefault="00DB3E05" w:rsidP="00DB3E05">
      <w:pPr>
        <w:pStyle w:val="BodyText"/>
        <w:spacing w:before="7"/>
        <w:ind w:left="851" w:hanging="851"/>
        <w:jc w:val="both"/>
        <w:rPr>
          <w:rFonts w:ascii="Arial" w:hAnsi="Arial" w:cs="Arial"/>
          <w:b/>
        </w:rPr>
      </w:pPr>
    </w:p>
    <w:p w14:paraId="1C79B029" w14:textId="77777777" w:rsidR="00DB3E05" w:rsidRPr="005D1B75" w:rsidRDefault="00DB3E05" w:rsidP="005E6442">
      <w:pPr>
        <w:pStyle w:val="BodyText"/>
        <w:numPr>
          <w:ilvl w:val="1"/>
          <w:numId w:val="1"/>
        </w:numPr>
        <w:spacing w:before="120"/>
        <w:ind w:left="851" w:hanging="504"/>
        <w:rPr>
          <w:rFonts w:ascii="Arial" w:hAnsi="Arial" w:cs="Arial"/>
          <w:bCs/>
        </w:rPr>
      </w:pPr>
      <w:r w:rsidRPr="005D1B75">
        <w:rPr>
          <w:rFonts w:ascii="Arial" w:hAnsi="Arial" w:cs="Arial"/>
          <w:bCs/>
        </w:rPr>
        <w:t xml:space="preserve">That the complaints and conduct monitoring information is noted </w:t>
      </w:r>
      <w:r>
        <w:rPr>
          <w:rFonts w:ascii="Arial" w:hAnsi="Arial" w:cs="Arial"/>
          <w:bCs/>
        </w:rPr>
        <w:t>by the Panel.</w:t>
      </w:r>
    </w:p>
    <w:p w14:paraId="0367E1B3" w14:textId="77777777" w:rsidR="00DB3E05" w:rsidRPr="005D1B75" w:rsidRDefault="00DB3E05" w:rsidP="005E6442">
      <w:pPr>
        <w:pStyle w:val="BodyText"/>
        <w:numPr>
          <w:ilvl w:val="1"/>
          <w:numId w:val="1"/>
        </w:numPr>
        <w:spacing w:before="120"/>
        <w:ind w:left="851" w:hanging="504"/>
        <w:rPr>
          <w:rFonts w:ascii="Arial" w:hAnsi="Arial" w:cs="Arial"/>
          <w:bCs/>
        </w:rPr>
      </w:pPr>
      <w:r w:rsidRPr="005D1B75">
        <w:rPr>
          <w:rFonts w:ascii="Arial" w:hAnsi="Arial" w:cs="Arial"/>
          <w:bCs/>
        </w:rPr>
        <w:t>That the Professional Standards paper at Appendix A is noted</w:t>
      </w:r>
      <w:r>
        <w:rPr>
          <w:rFonts w:ascii="Arial" w:hAnsi="Arial" w:cs="Arial"/>
          <w:bCs/>
        </w:rPr>
        <w:t xml:space="preserve"> by the Panel.</w:t>
      </w:r>
    </w:p>
    <w:p w14:paraId="434A4A79" w14:textId="77777777" w:rsidR="00DB3E05" w:rsidRPr="005D1B75" w:rsidRDefault="00DB3E05" w:rsidP="00DB3E05">
      <w:pPr>
        <w:pStyle w:val="BodyText"/>
        <w:spacing w:before="7"/>
        <w:rPr>
          <w:rFonts w:ascii="Arial" w:hAnsi="Arial" w:cs="Arial"/>
          <w:b/>
        </w:rPr>
      </w:pPr>
    </w:p>
    <w:p w14:paraId="1417D183" w14:textId="77777777" w:rsidR="00DB3E05" w:rsidRPr="004D7E2D" w:rsidRDefault="00DB3E05" w:rsidP="00DB3E05">
      <w:pPr>
        <w:pStyle w:val="BodyText"/>
        <w:spacing w:before="7"/>
        <w:rPr>
          <w:rFonts w:ascii="Arial" w:hAnsi="Arial" w:cs="Arial"/>
          <w:b/>
        </w:rPr>
      </w:pPr>
    </w:p>
    <w:p w14:paraId="70CD41FD" w14:textId="77777777" w:rsidR="00DB3E05" w:rsidRPr="004D7E2D" w:rsidRDefault="00DB3E05" w:rsidP="00DB3E05">
      <w:pPr>
        <w:pBdr>
          <w:bottom w:val="single" w:sz="4" w:space="1" w:color="006F81"/>
        </w:pBdr>
        <w:rPr>
          <w:rFonts w:ascii="Arial" w:hAnsi="Arial" w:cs="Arial"/>
          <w:b/>
          <w:bCs/>
          <w:sz w:val="24"/>
          <w:szCs w:val="24"/>
        </w:rPr>
      </w:pPr>
      <w:bookmarkStart w:id="2" w:name="_Hlk120804030"/>
      <w:r w:rsidRPr="004D7E2D">
        <w:rPr>
          <w:rFonts w:ascii="Arial" w:hAnsi="Arial" w:cs="Arial"/>
          <w:b/>
          <w:bCs/>
          <w:sz w:val="24"/>
          <w:szCs w:val="24"/>
        </w:rPr>
        <w:t>BACKGROUND PAPERS AND APPENDICES</w:t>
      </w:r>
    </w:p>
    <w:p w14:paraId="0D6977FB" w14:textId="77777777" w:rsidR="00DB3E05" w:rsidRPr="004D7E2D" w:rsidRDefault="00DB3E05" w:rsidP="00DB3E05">
      <w:pPr>
        <w:pStyle w:val="BodyText"/>
        <w:spacing w:before="7"/>
        <w:rPr>
          <w:rFonts w:ascii="Arial" w:hAnsi="Arial" w:cs="Arial"/>
          <w:b/>
        </w:rPr>
      </w:pPr>
    </w:p>
    <w:p w14:paraId="222C8F68" w14:textId="77777777" w:rsidR="00DB3E05" w:rsidRDefault="00DB3E05" w:rsidP="00DB3E05">
      <w:pPr>
        <w:pStyle w:val="BodyText"/>
        <w:spacing w:before="7"/>
        <w:rPr>
          <w:rFonts w:ascii="Arial" w:hAnsi="Arial" w:cs="Arial"/>
          <w:b/>
        </w:rPr>
      </w:pPr>
      <w:r>
        <w:rPr>
          <w:rFonts w:ascii="Arial" w:hAnsi="Arial" w:cs="Arial"/>
          <w:b/>
        </w:rPr>
        <w:t>Appendix A – Professional Standards Department Report</w:t>
      </w:r>
    </w:p>
    <w:p w14:paraId="22865D9A" w14:textId="77777777" w:rsidR="00DB3E05" w:rsidRPr="00DF4A15" w:rsidRDefault="00DB3E05" w:rsidP="00DB3E05">
      <w:pPr>
        <w:pStyle w:val="BodyText"/>
        <w:spacing w:before="7"/>
        <w:rPr>
          <w:rFonts w:ascii="Arial" w:hAnsi="Arial" w:cs="Arial"/>
          <w:b/>
        </w:rPr>
      </w:pPr>
      <w:r>
        <w:rPr>
          <w:rFonts w:ascii="Arial" w:hAnsi="Arial" w:cs="Arial"/>
          <w:b/>
        </w:rPr>
        <w:t xml:space="preserve">Appendix B - </w:t>
      </w:r>
      <w:r w:rsidRPr="00BB1CC3">
        <w:rPr>
          <w:rFonts w:ascii="Arial" w:hAnsi="Arial" w:cs="Arial"/>
          <w:b/>
        </w:rPr>
        <w:t>Police Complaints Information Bulletin: West Yorkshire</w:t>
      </w:r>
    </w:p>
    <w:p w14:paraId="17C1A81A" w14:textId="77777777" w:rsidR="00DB3E05" w:rsidRPr="004D7E2D" w:rsidRDefault="00DB3E05" w:rsidP="00DB3E05">
      <w:pPr>
        <w:pStyle w:val="BodyText"/>
        <w:spacing w:before="7"/>
        <w:rPr>
          <w:rFonts w:ascii="Arial" w:hAnsi="Arial" w:cs="Arial"/>
          <w:b/>
        </w:rPr>
      </w:pPr>
    </w:p>
    <w:p w14:paraId="7B5AA809" w14:textId="77777777" w:rsidR="00DB3E05" w:rsidRPr="004D7E2D" w:rsidRDefault="00DB3E05" w:rsidP="00DB3E05">
      <w:pPr>
        <w:pStyle w:val="BodyText"/>
        <w:spacing w:before="7"/>
        <w:rPr>
          <w:rFonts w:ascii="Arial" w:hAnsi="Arial" w:cs="Arial"/>
          <w:b/>
        </w:rPr>
      </w:pPr>
    </w:p>
    <w:p w14:paraId="5FED631E" w14:textId="77777777" w:rsidR="00DB3E05" w:rsidRPr="004D7E2D" w:rsidRDefault="00DB3E05" w:rsidP="00DB3E05">
      <w:pPr>
        <w:pBdr>
          <w:bottom w:val="single" w:sz="4" w:space="1" w:color="006F81"/>
        </w:pBdr>
        <w:rPr>
          <w:rFonts w:ascii="Arial" w:hAnsi="Arial" w:cs="Arial"/>
          <w:b/>
          <w:bCs/>
          <w:sz w:val="24"/>
          <w:szCs w:val="24"/>
        </w:rPr>
      </w:pPr>
      <w:r w:rsidRPr="004D7E2D">
        <w:rPr>
          <w:rFonts w:ascii="Arial" w:hAnsi="Arial" w:cs="Arial"/>
          <w:b/>
          <w:bCs/>
          <w:sz w:val="24"/>
          <w:szCs w:val="24"/>
        </w:rPr>
        <w:t>CONTACT INFORMATION</w:t>
      </w:r>
    </w:p>
    <w:p w14:paraId="31006DDC" w14:textId="77777777" w:rsidR="00DB3E05" w:rsidRPr="004D7E2D" w:rsidRDefault="00DB3E05" w:rsidP="00DB3E05">
      <w:pPr>
        <w:pStyle w:val="BodyText"/>
        <w:spacing w:before="7"/>
        <w:rPr>
          <w:rFonts w:ascii="Arial" w:hAnsi="Arial" w:cs="Arial"/>
          <w:b/>
        </w:rPr>
      </w:pPr>
    </w:p>
    <w:tbl>
      <w:tblPr>
        <w:tblStyle w:val="TableGrid"/>
        <w:tblW w:w="0" w:type="auto"/>
        <w:tblLook w:val="04A0" w:firstRow="1" w:lastRow="0" w:firstColumn="1" w:lastColumn="0" w:noHBand="0" w:noVBand="1"/>
      </w:tblPr>
      <w:tblGrid>
        <w:gridCol w:w="2405"/>
        <w:gridCol w:w="6795"/>
      </w:tblGrid>
      <w:tr w:rsidR="00DB3E05" w:rsidRPr="004D7E2D" w14:paraId="4C1763E1" w14:textId="77777777" w:rsidTr="00084EEC">
        <w:tc>
          <w:tcPr>
            <w:tcW w:w="2405" w:type="dxa"/>
          </w:tcPr>
          <w:p w14:paraId="78836357" w14:textId="77777777" w:rsidR="00DB3E05" w:rsidRPr="004D7E2D" w:rsidRDefault="00DB3E05" w:rsidP="00084EEC">
            <w:pPr>
              <w:pStyle w:val="BodyText"/>
              <w:spacing w:before="7"/>
              <w:rPr>
                <w:rFonts w:ascii="Arial" w:hAnsi="Arial" w:cs="Arial"/>
                <w:bCs/>
              </w:rPr>
            </w:pPr>
            <w:r w:rsidRPr="004D7E2D">
              <w:rPr>
                <w:rFonts w:ascii="Arial" w:hAnsi="Arial" w:cs="Arial"/>
                <w:bCs/>
              </w:rPr>
              <w:t>Contact Officer:</w:t>
            </w:r>
          </w:p>
        </w:tc>
        <w:tc>
          <w:tcPr>
            <w:tcW w:w="6795" w:type="dxa"/>
          </w:tcPr>
          <w:p w14:paraId="6386F950" w14:textId="77777777" w:rsidR="00DB3E05" w:rsidRPr="004D7E2D" w:rsidRDefault="00DB3E05" w:rsidP="00084EEC">
            <w:pPr>
              <w:pStyle w:val="BodyText"/>
              <w:spacing w:before="7"/>
              <w:rPr>
                <w:rFonts w:ascii="Arial" w:hAnsi="Arial" w:cs="Arial"/>
                <w:bCs/>
              </w:rPr>
            </w:pPr>
            <w:r>
              <w:rPr>
                <w:rFonts w:ascii="Arial" w:hAnsi="Arial" w:cs="Arial"/>
                <w:bCs/>
              </w:rPr>
              <w:t>Tiffany Dustain and Wendy Stevens</w:t>
            </w:r>
          </w:p>
        </w:tc>
      </w:tr>
      <w:tr w:rsidR="00DB3E05" w:rsidRPr="004D7E2D" w14:paraId="08B77000" w14:textId="77777777" w:rsidTr="00084EEC">
        <w:tc>
          <w:tcPr>
            <w:tcW w:w="2405" w:type="dxa"/>
          </w:tcPr>
          <w:p w14:paraId="385F8535" w14:textId="77777777" w:rsidR="00DB3E05" w:rsidRPr="004D7E2D" w:rsidRDefault="00DB3E05" w:rsidP="00084EEC">
            <w:pPr>
              <w:pStyle w:val="BodyText"/>
              <w:spacing w:before="7"/>
              <w:rPr>
                <w:rFonts w:ascii="Arial" w:hAnsi="Arial" w:cs="Arial"/>
                <w:bCs/>
              </w:rPr>
            </w:pPr>
            <w:r w:rsidRPr="004D7E2D">
              <w:rPr>
                <w:rFonts w:ascii="Arial" w:hAnsi="Arial" w:cs="Arial"/>
                <w:bCs/>
              </w:rPr>
              <w:t>E-mail:</w:t>
            </w:r>
          </w:p>
        </w:tc>
        <w:tc>
          <w:tcPr>
            <w:tcW w:w="6795" w:type="dxa"/>
          </w:tcPr>
          <w:p w14:paraId="43860D42" w14:textId="77777777" w:rsidR="00DB3E05" w:rsidRPr="004D7E2D" w:rsidRDefault="00DB3E05" w:rsidP="00084EEC">
            <w:pPr>
              <w:pStyle w:val="BodyText"/>
              <w:spacing w:before="7"/>
              <w:rPr>
                <w:rFonts w:ascii="Arial" w:hAnsi="Arial" w:cs="Arial"/>
                <w:bCs/>
              </w:rPr>
            </w:pPr>
            <w:r w:rsidRPr="00B5514F">
              <w:rPr>
                <w:rFonts w:ascii="Arial" w:hAnsi="Arial" w:cs="Arial"/>
                <w:bCs/>
              </w:rPr>
              <w:t>policingandcrime@westyorks-ca.gov.uk</w:t>
            </w:r>
          </w:p>
        </w:tc>
      </w:tr>
      <w:bookmarkEnd w:id="2"/>
    </w:tbl>
    <w:p w14:paraId="09D23B3F" w14:textId="77777777" w:rsidR="00DB3E05" w:rsidRDefault="00DB3E05"/>
    <w:sectPr w:rsidR="00DB3E05" w:rsidSect="00DB3E05">
      <w:headerReference w:type="default" r:id="rId12"/>
      <w:footerReference w:type="default" r:id="rId13"/>
      <w:pgSz w:w="11906" w:h="16838" w:code="9"/>
      <w:pgMar w:top="851" w:right="709"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50B1C" w14:textId="77777777" w:rsidR="0096512F" w:rsidRDefault="0096512F">
      <w:r>
        <w:separator/>
      </w:r>
    </w:p>
  </w:endnote>
  <w:endnote w:type="continuationSeparator" w:id="0">
    <w:p w14:paraId="3B8010E6" w14:textId="77777777" w:rsidR="0096512F" w:rsidRDefault="0096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641057"/>
      <w:docPartObj>
        <w:docPartGallery w:val="Page Numbers (Bottom of Page)"/>
        <w:docPartUnique/>
      </w:docPartObj>
    </w:sdtPr>
    <w:sdtContent>
      <w:p w14:paraId="4EAC3B07" w14:textId="1D787D11" w:rsidR="00F048E2" w:rsidRDefault="00F048E2">
        <w:pPr>
          <w:pStyle w:val="Footer"/>
          <w:jc w:val="center"/>
        </w:pPr>
        <w:r>
          <w:fldChar w:fldCharType="begin"/>
        </w:r>
        <w:r>
          <w:instrText>PAGE   \* MERGEFORMAT</w:instrText>
        </w:r>
        <w:r>
          <w:fldChar w:fldCharType="separate"/>
        </w:r>
        <w:r>
          <w:rPr>
            <w:lang w:val="en-GB"/>
          </w:rPr>
          <w:t>2</w:t>
        </w:r>
        <w:r>
          <w:fldChar w:fldCharType="end"/>
        </w:r>
      </w:p>
    </w:sdtContent>
  </w:sdt>
  <w:p w14:paraId="6912E3A7" w14:textId="77777777" w:rsidR="00AA3B5C" w:rsidRPr="00F03491" w:rsidRDefault="00AA3B5C">
    <w:pPr>
      <w:pStyle w:val="BodyText"/>
      <w:spacing w:line="14" w:lineRule="auto"/>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93917" w14:textId="77777777" w:rsidR="0096512F" w:rsidRDefault="0096512F">
      <w:r>
        <w:separator/>
      </w:r>
    </w:p>
  </w:footnote>
  <w:footnote w:type="continuationSeparator" w:id="0">
    <w:p w14:paraId="4441C6C2" w14:textId="77777777" w:rsidR="0096512F" w:rsidRDefault="0096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8F9B" w14:textId="77777777" w:rsidR="00AA3B5C" w:rsidRDefault="00AA3B5C" w:rsidP="00537506">
    <w:pPr>
      <w:jc w:val="center"/>
      <w:rPr>
        <w:rFonts w:ascii="Arial" w:hAnsi="Arial" w:cs="Arial"/>
        <w:sz w:val="24"/>
        <w:szCs w:val="24"/>
      </w:rPr>
    </w:pPr>
  </w:p>
  <w:p w14:paraId="5AD11A7A" w14:textId="3080EF81" w:rsidR="00AA3B5C" w:rsidRPr="00F03491" w:rsidRDefault="00F048E2" w:rsidP="00F048E2">
    <w:pPr>
      <w:jc w:val="center"/>
      <w:rPr>
        <w:rFonts w:ascii="Arial" w:hAnsi="Arial" w:cs="Arial"/>
        <w:sz w:val="24"/>
        <w:szCs w:val="24"/>
      </w:rPr>
    </w:pPr>
    <w:r>
      <w:rPr>
        <w:rFonts w:ascii="Arial" w:hAnsi="Arial" w:cs="Arial"/>
        <w:bCs/>
        <w:sz w:val="24"/>
        <w:szCs w:val="24"/>
      </w:rPr>
      <w:t>Complaints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E4CA4"/>
    <w:multiLevelType w:val="hybridMultilevel"/>
    <w:tmpl w:val="D8B2CF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E650F"/>
    <w:multiLevelType w:val="hybridMultilevel"/>
    <w:tmpl w:val="58483ED0"/>
    <w:lvl w:ilvl="0" w:tplc="08090017">
      <w:start w:val="1"/>
      <w:numFmt w:val="lowerLetter"/>
      <w:lvlText w:val="%1)"/>
      <w:lvlJc w:val="left"/>
      <w:pPr>
        <w:ind w:left="2148" w:hanging="360"/>
      </w:pPr>
    </w:lvl>
    <w:lvl w:ilvl="1" w:tplc="08090019" w:tentative="1">
      <w:start w:val="1"/>
      <w:numFmt w:val="lowerLetter"/>
      <w:lvlText w:val="%2."/>
      <w:lvlJc w:val="left"/>
      <w:pPr>
        <w:ind w:left="2868" w:hanging="360"/>
      </w:pPr>
    </w:lvl>
    <w:lvl w:ilvl="2" w:tplc="0809001B" w:tentative="1">
      <w:start w:val="1"/>
      <w:numFmt w:val="lowerRoman"/>
      <w:lvlText w:val="%3."/>
      <w:lvlJc w:val="right"/>
      <w:pPr>
        <w:ind w:left="3588" w:hanging="180"/>
      </w:pPr>
    </w:lvl>
    <w:lvl w:ilvl="3" w:tplc="0809000F" w:tentative="1">
      <w:start w:val="1"/>
      <w:numFmt w:val="decimal"/>
      <w:lvlText w:val="%4."/>
      <w:lvlJc w:val="left"/>
      <w:pPr>
        <w:ind w:left="4308" w:hanging="360"/>
      </w:pPr>
    </w:lvl>
    <w:lvl w:ilvl="4" w:tplc="08090019" w:tentative="1">
      <w:start w:val="1"/>
      <w:numFmt w:val="lowerLetter"/>
      <w:lvlText w:val="%5."/>
      <w:lvlJc w:val="left"/>
      <w:pPr>
        <w:ind w:left="5028" w:hanging="360"/>
      </w:pPr>
    </w:lvl>
    <w:lvl w:ilvl="5" w:tplc="0809001B" w:tentative="1">
      <w:start w:val="1"/>
      <w:numFmt w:val="lowerRoman"/>
      <w:lvlText w:val="%6."/>
      <w:lvlJc w:val="right"/>
      <w:pPr>
        <w:ind w:left="5748" w:hanging="180"/>
      </w:pPr>
    </w:lvl>
    <w:lvl w:ilvl="6" w:tplc="0809000F" w:tentative="1">
      <w:start w:val="1"/>
      <w:numFmt w:val="decimal"/>
      <w:lvlText w:val="%7."/>
      <w:lvlJc w:val="left"/>
      <w:pPr>
        <w:ind w:left="6468" w:hanging="360"/>
      </w:pPr>
    </w:lvl>
    <w:lvl w:ilvl="7" w:tplc="08090019" w:tentative="1">
      <w:start w:val="1"/>
      <w:numFmt w:val="lowerLetter"/>
      <w:lvlText w:val="%8."/>
      <w:lvlJc w:val="left"/>
      <w:pPr>
        <w:ind w:left="7188" w:hanging="360"/>
      </w:pPr>
    </w:lvl>
    <w:lvl w:ilvl="8" w:tplc="0809001B" w:tentative="1">
      <w:start w:val="1"/>
      <w:numFmt w:val="lowerRoman"/>
      <w:lvlText w:val="%9."/>
      <w:lvlJc w:val="right"/>
      <w:pPr>
        <w:ind w:left="7908" w:hanging="180"/>
      </w:pPr>
    </w:lvl>
  </w:abstractNum>
  <w:abstractNum w:abstractNumId="2" w15:restartNumberingAfterBreak="0">
    <w:nsid w:val="63A030B7"/>
    <w:multiLevelType w:val="multilevel"/>
    <w:tmpl w:val="D2D249F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7B47FF"/>
    <w:multiLevelType w:val="hybridMultilevel"/>
    <w:tmpl w:val="A26202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4223519">
    <w:abstractNumId w:val="2"/>
  </w:num>
  <w:num w:numId="2" w16cid:durableId="80489388">
    <w:abstractNumId w:val="1"/>
  </w:num>
  <w:num w:numId="3" w16cid:durableId="579758384">
    <w:abstractNumId w:val="0"/>
  </w:num>
  <w:num w:numId="4" w16cid:durableId="885336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05"/>
    <w:rsid w:val="000245DB"/>
    <w:rsid w:val="000567E8"/>
    <w:rsid w:val="00084A6A"/>
    <w:rsid w:val="00095113"/>
    <w:rsid w:val="001B5D4D"/>
    <w:rsid w:val="002368FE"/>
    <w:rsid w:val="002771E5"/>
    <w:rsid w:val="002D5431"/>
    <w:rsid w:val="00423442"/>
    <w:rsid w:val="00490CCA"/>
    <w:rsid w:val="004B062C"/>
    <w:rsid w:val="004B7D71"/>
    <w:rsid w:val="005E6442"/>
    <w:rsid w:val="00711F30"/>
    <w:rsid w:val="00727A99"/>
    <w:rsid w:val="0074710D"/>
    <w:rsid w:val="0080096B"/>
    <w:rsid w:val="00870CF8"/>
    <w:rsid w:val="0087775A"/>
    <w:rsid w:val="008B687F"/>
    <w:rsid w:val="009324C1"/>
    <w:rsid w:val="0096512F"/>
    <w:rsid w:val="009D243C"/>
    <w:rsid w:val="00A203AD"/>
    <w:rsid w:val="00A5637B"/>
    <w:rsid w:val="00A64527"/>
    <w:rsid w:val="00AA3B5C"/>
    <w:rsid w:val="00AB6CF2"/>
    <w:rsid w:val="00AC1BC3"/>
    <w:rsid w:val="00C25525"/>
    <w:rsid w:val="00CB6CC3"/>
    <w:rsid w:val="00CE39A7"/>
    <w:rsid w:val="00D111A5"/>
    <w:rsid w:val="00D2231B"/>
    <w:rsid w:val="00D639EF"/>
    <w:rsid w:val="00D7652E"/>
    <w:rsid w:val="00DB3E05"/>
    <w:rsid w:val="00E3563A"/>
    <w:rsid w:val="00E43058"/>
    <w:rsid w:val="00F04561"/>
    <w:rsid w:val="00F048E2"/>
    <w:rsid w:val="00F70277"/>
    <w:rsid w:val="00F719E9"/>
    <w:rsid w:val="00FC0C72"/>
    <w:rsid w:val="00FD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C81A"/>
  <w15:chartTrackingRefBased/>
  <w15:docId w15:val="{C664A47B-4293-4812-9413-DEF00CB5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E05"/>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DB3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3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E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E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E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E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E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E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E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3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E05"/>
    <w:rPr>
      <w:rFonts w:eastAsiaTheme="majorEastAsia" w:cstheme="majorBidi"/>
      <w:color w:val="272727" w:themeColor="text1" w:themeTint="D8"/>
    </w:rPr>
  </w:style>
  <w:style w:type="paragraph" w:styleId="Title">
    <w:name w:val="Title"/>
    <w:basedOn w:val="Normal"/>
    <w:next w:val="Normal"/>
    <w:link w:val="TitleChar"/>
    <w:uiPriority w:val="10"/>
    <w:qFormat/>
    <w:rsid w:val="00DB3E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E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E05"/>
    <w:pPr>
      <w:spacing w:before="160"/>
      <w:jc w:val="center"/>
    </w:pPr>
    <w:rPr>
      <w:i/>
      <w:iCs/>
      <w:color w:val="404040" w:themeColor="text1" w:themeTint="BF"/>
    </w:rPr>
  </w:style>
  <w:style w:type="character" w:customStyle="1" w:styleId="QuoteChar">
    <w:name w:val="Quote Char"/>
    <w:basedOn w:val="DefaultParagraphFont"/>
    <w:link w:val="Quote"/>
    <w:uiPriority w:val="29"/>
    <w:rsid w:val="00DB3E05"/>
    <w:rPr>
      <w:i/>
      <w:iCs/>
      <w:color w:val="404040" w:themeColor="text1" w:themeTint="BF"/>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DB3E05"/>
    <w:pPr>
      <w:ind w:left="720"/>
      <w:contextualSpacing/>
    </w:pPr>
  </w:style>
  <w:style w:type="character" w:styleId="IntenseEmphasis">
    <w:name w:val="Intense Emphasis"/>
    <w:basedOn w:val="DefaultParagraphFont"/>
    <w:uiPriority w:val="21"/>
    <w:qFormat/>
    <w:rsid w:val="00DB3E05"/>
    <w:rPr>
      <w:i/>
      <w:iCs/>
      <w:color w:val="0F4761" w:themeColor="accent1" w:themeShade="BF"/>
    </w:rPr>
  </w:style>
  <w:style w:type="paragraph" w:styleId="IntenseQuote">
    <w:name w:val="Intense Quote"/>
    <w:basedOn w:val="Normal"/>
    <w:next w:val="Normal"/>
    <w:link w:val="IntenseQuoteChar"/>
    <w:uiPriority w:val="30"/>
    <w:qFormat/>
    <w:rsid w:val="00DB3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E05"/>
    <w:rPr>
      <w:i/>
      <w:iCs/>
      <w:color w:val="0F4761" w:themeColor="accent1" w:themeShade="BF"/>
    </w:rPr>
  </w:style>
  <w:style w:type="character" w:styleId="IntenseReference">
    <w:name w:val="Intense Reference"/>
    <w:basedOn w:val="DefaultParagraphFont"/>
    <w:uiPriority w:val="32"/>
    <w:qFormat/>
    <w:rsid w:val="00DB3E05"/>
    <w:rPr>
      <w:b/>
      <w:bCs/>
      <w:smallCaps/>
      <w:color w:val="0F4761" w:themeColor="accent1" w:themeShade="BF"/>
      <w:spacing w:val="5"/>
    </w:rPr>
  </w:style>
  <w:style w:type="paragraph" w:styleId="BodyText">
    <w:name w:val="Body Text"/>
    <w:basedOn w:val="Normal"/>
    <w:link w:val="BodyTextChar"/>
    <w:uiPriority w:val="1"/>
    <w:qFormat/>
    <w:rsid w:val="00DB3E05"/>
    <w:rPr>
      <w:sz w:val="24"/>
      <w:szCs w:val="24"/>
    </w:rPr>
  </w:style>
  <w:style w:type="character" w:customStyle="1" w:styleId="BodyTextChar">
    <w:name w:val="Body Text Char"/>
    <w:basedOn w:val="DefaultParagraphFont"/>
    <w:link w:val="BodyText"/>
    <w:uiPriority w:val="1"/>
    <w:rsid w:val="00DB3E05"/>
    <w:rPr>
      <w:rFonts w:ascii="Calibri" w:eastAsia="Calibri" w:hAnsi="Calibri" w:cs="Calibri"/>
      <w:kern w:val="0"/>
      <w:lang w:val="en-US"/>
      <w14:ligatures w14:val="none"/>
    </w:rPr>
  </w:style>
  <w:style w:type="paragraph" w:styleId="Header">
    <w:name w:val="header"/>
    <w:basedOn w:val="Normal"/>
    <w:link w:val="HeaderChar"/>
    <w:uiPriority w:val="99"/>
    <w:unhideWhenUsed/>
    <w:rsid w:val="00DB3E05"/>
    <w:pPr>
      <w:tabs>
        <w:tab w:val="center" w:pos="4513"/>
        <w:tab w:val="right" w:pos="9026"/>
      </w:tabs>
    </w:pPr>
  </w:style>
  <w:style w:type="character" w:customStyle="1" w:styleId="HeaderChar">
    <w:name w:val="Header Char"/>
    <w:basedOn w:val="DefaultParagraphFont"/>
    <w:link w:val="Header"/>
    <w:uiPriority w:val="99"/>
    <w:rsid w:val="00DB3E05"/>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DB3E05"/>
    <w:pPr>
      <w:tabs>
        <w:tab w:val="center" w:pos="4513"/>
        <w:tab w:val="right" w:pos="9026"/>
      </w:tabs>
    </w:pPr>
  </w:style>
  <w:style w:type="character" w:customStyle="1" w:styleId="FooterChar">
    <w:name w:val="Footer Char"/>
    <w:basedOn w:val="DefaultParagraphFont"/>
    <w:link w:val="Footer"/>
    <w:uiPriority w:val="99"/>
    <w:rsid w:val="00DB3E05"/>
    <w:rPr>
      <w:rFonts w:ascii="Calibri" w:eastAsia="Calibri" w:hAnsi="Calibri" w:cs="Calibri"/>
      <w:kern w:val="0"/>
      <w:sz w:val="22"/>
      <w:szCs w:val="22"/>
      <w:lang w:val="en-US"/>
      <w14:ligatures w14:val="none"/>
    </w:rPr>
  </w:style>
  <w:style w:type="table" w:styleId="TableGrid">
    <w:name w:val="Table Grid"/>
    <w:basedOn w:val="TableNormal"/>
    <w:uiPriority w:val="39"/>
    <w:rsid w:val="00DB3E05"/>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DB3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abb268-9a4b-425f-aee2-f3ac244422dc" xsi:nil="true"/>
    <lcf76f155ced4ddcb4097134ff3c332f xmlns="5b5060b4-db76-4b1d-8791-7391eaa1aa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51F2E-6BA6-4671-8AAB-067ACBEEE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50BFF-6488-4364-940E-A3D236A271FC}">
  <ds:schemaRefs>
    <ds:schemaRef ds:uri="http://schemas.microsoft.com/office/2006/metadata/properties"/>
    <ds:schemaRef ds:uri="http://schemas.microsoft.com/office/infopath/2007/PartnerControls"/>
    <ds:schemaRef ds:uri="1dabb268-9a4b-425f-aee2-f3ac244422dc"/>
    <ds:schemaRef ds:uri="5b5060b4-db76-4b1d-8791-7391eaa1aa58"/>
  </ds:schemaRefs>
</ds:datastoreItem>
</file>

<file path=customXml/itemProps3.xml><?xml version="1.0" encoding="utf-8"?>
<ds:datastoreItem xmlns:ds="http://schemas.openxmlformats.org/officeDocument/2006/customXml" ds:itemID="{60AD837F-F998-4526-ACEB-1203445BC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Dustain</dc:creator>
  <cp:keywords/>
  <dc:description/>
  <cp:lastModifiedBy>Fiona Bernardo</cp:lastModifiedBy>
  <cp:revision>8</cp:revision>
  <dcterms:created xsi:type="dcterms:W3CDTF">2025-07-02T09:10:00Z</dcterms:created>
  <dcterms:modified xsi:type="dcterms:W3CDTF">2025-07-07T16:42:00Z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MediaServiceImageTags">
    <vt:lpwstr/>
  </property>
</Properties>
</file>