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C81" w14:textId="1EAC5ABC" w:rsidR="001818AD" w:rsidRDefault="008D499B">
      <w:pPr>
        <w:rPr>
          <w:noProof/>
        </w:rPr>
      </w:pPr>
      <w:r w:rsidRPr="008D499B">
        <w:rPr>
          <w:noProof/>
        </w:rPr>
        <mc:AlternateContent>
          <mc:Choice Requires="wps">
            <w:drawing>
              <wp:anchor distT="45720" distB="45720" distL="114300" distR="114300" simplePos="0" relativeHeight="251659264" behindDoc="0" locked="0" layoutInCell="1" allowOverlap="1" wp14:anchorId="7B67544E" wp14:editId="253A64BC">
                <wp:simplePos x="0" y="0"/>
                <wp:positionH relativeFrom="column">
                  <wp:posOffset>5410200</wp:posOffset>
                </wp:positionH>
                <wp:positionV relativeFrom="paragraph">
                  <wp:posOffset>1009650</wp:posOffset>
                </wp:positionV>
                <wp:extent cx="7905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76225"/>
                        </a:xfrm>
                        <a:prstGeom prst="rect">
                          <a:avLst/>
                        </a:prstGeom>
                        <a:solidFill>
                          <a:srgbClr val="FFFFFF"/>
                        </a:solidFill>
                        <a:ln w="9525">
                          <a:solidFill>
                            <a:srgbClr val="000000"/>
                          </a:solidFill>
                          <a:miter lim="800000"/>
                          <a:headEnd/>
                          <a:tailEnd/>
                        </a:ln>
                      </wps:spPr>
                      <wps:txbx>
                        <w:txbxContent>
                          <w:p w14:paraId="1EE4ED55" w14:textId="4DE88EB2" w:rsidR="008D499B" w:rsidRPr="008D499B" w:rsidRDefault="008D499B">
                            <w:pPr>
                              <w:rPr>
                                <w:b/>
                                <w:bCs/>
                              </w:rPr>
                            </w:pPr>
                            <w:r w:rsidRPr="008D499B">
                              <w:rPr>
                                <w:b/>
                                <w:bCs/>
                              </w:rPr>
                              <w:t>Item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7544E" id="_x0000_t202" coordsize="21600,21600" o:spt="202" path="m,l,21600r21600,l21600,xe">
                <v:stroke joinstyle="miter"/>
                <v:path gradientshapeok="t" o:connecttype="rect"/>
              </v:shapetype>
              <v:shape id="Text Box 2" o:spid="_x0000_s1026" type="#_x0000_t202" style="position:absolute;margin-left:426pt;margin-top:79.5pt;width:62.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">
                <v:textbox>
                  <w:txbxContent>
                    <w:p w14:paraId="1EE4ED55" w14:textId="4DE88EB2" w:rsidR="008D499B" w:rsidRPr="008D499B" w:rsidRDefault="008D499B">
                      <w:pPr>
                        <w:rPr>
                          <w:b/>
                          <w:bCs/>
                        </w:rPr>
                      </w:pPr>
                      <w:r w:rsidRPr="008D499B">
                        <w:rPr>
                          <w:b/>
                          <w:bCs/>
                        </w:rPr>
                        <w:t>Item 6</w:t>
                      </w:r>
                    </w:p>
                  </w:txbxContent>
                </v:textbox>
                <w10:wrap type="square"/>
              </v:shape>
            </w:pict>
          </mc:Fallback>
        </mc:AlternateContent>
      </w:r>
      <w:r w:rsidR="00461D0D">
        <w:rPr>
          <w:noProof/>
        </w:rPr>
        <w:drawing>
          <wp:inline distT="0" distB="0" distL="0" distR="0" wp14:anchorId="7DE698A0" wp14:editId="127A32EE">
            <wp:extent cx="2666365" cy="920750"/>
            <wp:effectExtent l="0" t="0" r="635" b="0"/>
            <wp:docPr id="137764082"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4082" name="Picture 1" descr="A logo for a police department&#10;&#10;Description automatically generated"/>
                    <pic:cNvPicPr/>
                  </pic:nvPicPr>
                  <pic:blipFill rotWithShape="1">
                    <a:blip r:embed="rId10" cstate="print">
                      <a:extLst>
                        <a:ext uri="{28A0092B-C50C-407E-A947-70E740481C1C}">
                          <a14:useLocalDpi xmlns:a14="http://schemas.microsoft.com/office/drawing/2010/main" val="0"/>
                        </a:ext>
                      </a:extLst>
                    </a:blip>
                    <a:srcRect b="14706"/>
                    <a:stretch/>
                  </pic:blipFill>
                  <pic:spPr bwMode="auto">
                    <a:xfrm>
                      <a:off x="0" y="0"/>
                      <a:ext cx="2667600" cy="921176"/>
                    </a:xfrm>
                    <a:prstGeom prst="rect">
                      <a:avLst/>
                    </a:prstGeom>
                    <a:ln>
                      <a:noFill/>
                    </a:ln>
                    <a:extLst>
                      <a:ext uri="{53640926-AAD7-44D8-BBD7-CCE9431645EC}">
                        <a14:shadowObscured xmlns:a14="http://schemas.microsoft.com/office/drawing/2010/main"/>
                      </a:ext>
                    </a:extLst>
                  </pic:spPr>
                </pic:pic>
              </a:graphicData>
            </a:graphic>
          </wp:inline>
        </w:drawing>
      </w:r>
      <w:r w:rsidR="00461D0D">
        <w:rPr>
          <w:noProof/>
        </w:rPr>
        <w:t xml:space="preserve">                 </w:t>
      </w:r>
      <w:r w:rsidR="00461D0D">
        <w:rPr>
          <w:noProof/>
        </w:rPr>
        <w:drawing>
          <wp:inline distT="0" distB="0" distL="0" distR="0" wp14:anchorId="7500913A" wp14:editId="31D043D3">
            <wp:extent cx="2240990" cy="819463"/>
            <wp:effectExtent l="0" t="0" r="6985" b="0"/>
            <wp:docPr id="1058077261" name="Picture 2"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77261" name="Picture 2" descr="A logo for a police department&#10;&#10;Description automatically generated"/>
                    <pic:cNvPicPr/>
                  </pic:nvPicPr>
                  <pic:blipFill rotWithShape="1">
                    <a:blip r:embed="rId11" cstate="print">
                      <a:extLst>
                        <a:ext uri="{28A0092B-C50C-407E-A947-70E740481C1C}">
                          <a14:useLocalDpi xmlns:a14="http://schemas.microsoft.com/office/drawing/2010/main" val="0"/>
                        </a:ext>
                      </a:extLst>
                    </a:blip>
                    <a:srcRect b="15523"/>
                    <a:stretch/>
                  </pic:blipFill>
                  <pic:spPr bwMode="auto">
                    <a:xfrm>
                      <a:off x="0" y="0"/>
                      <a:ext cx="2287161" cy="83634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7477"/>
      </w:tblGrid>
      <w:tr w:rsidR="00BB7621" w:rsidRPr="0040652D" w14:paraId="4BCC473C" w14:textId="77777777" w:rsidTr="001A0584">
        <w:trPr>
          <w:trHeight w:hRule="exact" w:val="567"/>
        </w:trPr>
        <w:tc>
          <w:tcPr>
            <w:tcW w:w="858" w:type="pct"/>
            <w:tcBorders>
              <w:top w:val="single" w:sz="8" w:space="0" w:color="auto"/>
            </w:tcBorders>
            <w:vAlign w:val="center"/>
          </w:tcPr>
          <w:p w14:paraId="63F43ADA" w14:textId="77777777" w:rsidR="00BB7621" w:rsidRPr="0040652D" w:rsidRDefault="00BB7621" w:rsidP="001A0584">
            <w:pPr>
              <w:pStyle w:val="Header"/>
              <w:rPr>
                <w:rFonts w:ascii="Arial" w:hAnsi="Arial" w:cs="Arial"/>
                <w:b/>
                <w:sz w:val="24"/>
              </w:rPr>
            </w:pPr>
            <w:r w:rsidRPr="0040652D">
              <w:rPr>
                <w:rFonts w:ascii="Arial" w:hAnsi="Arial" w:cs="Arial"/>
                <w:b/>
                <w:sz w:val="24"/>
              </w:rPr>
              <w:t>Report to:</w:t>
            </w:r>
          </w:p>
        </w:tc>
        <w:tc>
          <w:tcPr>
            <w:tcW w:w="4142" w:type="pct"/>
            <w:tcBorders>
              <w:top w:val="single" w:sz="8" w:space="0" w:color="auto"/>
            </w:tcBorders>
            <w:vAlign w:val="center"/>
          </w:tcPr>
          <w:p w14:paraId="2B829649" w14:textId="6B0A11FA" w:rsidR="00BB7621" w:rsidRPr="0040652D" w:rsidRDefault="00BB7621" w:rsidP="001A0584">
            <w:pPr>
              <w:pStyle w:val="Header"/>
              <w:rPr>
                <w:rFonts w:ascii="Arial" w:hAnsi="Arial" w:cs="Arial"/>
                <w:sz w:val="24"/>
              </w:rPr>
            </w:pPr>
            <w:r>
              <w:rPr>
                <w:rFonts w:ascii="Arial" w:hAnsi="Arial" w:cs="Arial"/>
                <w:sz w:val="24"/>
              </w:rPr>
              <w:t>Police and Crime Panel</w:t>
            </w:r>
          </w:p>
        </w:tc>
      </w:tr>
      <w:tr w:rsidR="00BB7621" w:rsidRPr="0040652D" w14:paraId="2C0DD282" w14:textId="77777777" w:rsidTr="001A0584">
        <w:trPr>
          <w:trHeight w:hRule="exact" w:val="567"/>
        </w:trPr>
        <w:tc>
          <w:tcPr>
            <w:tcW w:w="858" w:type="pct"/>
            <w:vAlign w:val="center"/>
          </w:tcPr>
          <w:p w14:paraId="76D5A508" w14:textId="77777777" w:rsidR="00BB7621" w:rsidRPr="0040652D" w:rsidRDefault="00BB7621" w:rsidP="001A0584">
            <w:pPr>
              <w:pStyle w:val="Header"/>
              <w:rPr>
                <w:rFonts w:ascii="Arial" w:hAnsi="Arial" w:cs="Arial"/>
                <w:b/>
                <w:sz w:val="24"/>
              </w:rPr>
            </w:pPr>
            <w:r w:rsidRPr="0040652D">
              <w:rPr>
                <w:rFonts w:ascii="Arial" w:hAnsi="Arial" w:cs="Arial"/>
                <w:b/>
                <w:sz w:val="24"/>
              </w:rPr>
              <w:t xml:space="preserve">Date:  </w:t>
            </w:r>
          </w:p>
        </w:tc>
        <w:tc>
          <w:tcPr>
            <w:tcW w:w="4142" w:type="pct"/>
            <w:vAlign w:val="center"/>
          </w:tcPr>
          <w:p w14:paraId="7D2914BF" w14:textId="12310DC1" w:rsidR="00BB7621" w:rsidRPr="0040652D" w:rsidRDefault="00567511" w:rsidP="001A0584">
            <w:pPr>
              <w:pStyle w:val="Header"/>
              <w:rPr>
                <w:rFonts w:ascii="Arial" w:hAnsi="Arial" w:cs="Arial"/>
                <w:sz w:val="24"/>
              </w:rPr>
            </w:pPr>
            <w:r>
              <w:rPr>
                <w:rFonts w:ascii="Arial" w:hAnsi="Arial" w:cs="Arial"/>
                <w:sz w:val="24"/>
              </w:rPr>
              <w:t>7</w:t>
            </w:r>
            <w:r w:rsidRPr="00567511">
              <w:rPr>
                <w:rFonts w:ascii="Arial" w:hAnsi="Arial" w:cs="Arial"/>
                <w:sz w:val="24"/>
                <w:vertAlign w:val="superscript"/>
              </w:rPr>
              <w:t>th</w:t>
            </w:r>
            <w:r>
              <w:rPr>
                <w:rFonts w:ascii="Arial" w:hAnsi="Arial" w:cs="Arial"/>
                <w:sz w:val="24"/>
              </w:rPr>
              <w:t xml:space="preserve"> November</w:t>
            </w:r>
            <w:r w:rsidR="00D1008D">
              <w:rPr>
                <w:rFonts w:ascii="Arial" w:hAnsi="Arial" w:cs="Arial"/>
                <w:sz w:val="24"/>
              </w:rPr>
              <w:t xml:space="preserve"> 2025</w:t>
            </w:r>
          </w:p>
        </w:tc>
      </w:tr>
      <w:tr w:rsidR="00BB7621" w:rsidRPr="00A1583A" w14:paraId="3404A136" w14:textId="77777777" w:rsidTr="001A0584">
        <w:trPr>
          <w:trHeight w:hRule="exact" w:val="567"/>
        </w:trPr>
        <w:tc>
          <w:tcPr>
            <w:tcW w:w="858" w:type="pct"/>
            <w:tcBorders>
              <w:bottom w:val="single" w:sz="4" w:space="0" w:color="auto"/>
            </w:tcBorders>
            <w:vAlign w:val="center"/>
          </w:tcPr>
          <w:p w14:paraId="29518717" w14:textId="77777777" w:rsidR="00BB7621" w:rsidRPr="0040652D" w:rsidRDefault="00BB7621" w:rsidP="001A0584">
            <w:pPr>
              <w:pStyle w:val="Header"/>
              <w:rPr>
                <w:rFonts w:ascii="Arial" w:hAnsi="Arial" w:cs="Arial"/>
                <w:b/>
                <w:sz w:val="24"/>
              </w:rPr>
            </w:pPr>
            <w:r w:rsidRPr="0040652D">
              <w:rPr>
                <w:rFonts w:ascii="Arial" w:hAnsi="Arial" w:cs="Arial"/>
                <w:b/>
                <w:sz w:val="24"/>
              </w:rPr>
              <w:t xml:space="preserve">Subject:  </w:t>
            </w:r>
          </w:p>
        </w:tc>
        <w:tc>
          <w:tcPr>
            <w:tcW w:w="4142" w:type="pct"/>
            <w:tcBorders>
              <w:bottom w:val="single" w:sz="4" w:space="0" w:color="auto"/>
            </w:tcBorders>
            <w:vAlign w:val="center"/>
          </w:tcPr>
          <w:p w14:paraId="4AC25477" w14:textId="48B0B8ED" w:rsidR="00BB7621" w:rsidRDefault="00814525" w:rsidP="001A0584">
            <w:pPr>
              <w:pStyle w:val="Header"/>
              <w:rPr>
                <w:rFonts w:ascii="Arial" w:hAnsi="Arial" w:cs="Arial"/>
                <w:bCs/>
                <w:sz w:val="24"/>
              </w:rPr>
            </w:pPr>
            <w:r w:rsidRPr="00814525">
              <w:rPr>
                <w:rFonts w:ascii="Arial" w:hAnsi="Arial" w:cs="Arial"/>
                <w:bCs/>
                <w:sz w:val="24"/>
              </w:rPr>
              <w:t xml:space="preserve">Recruitment, retention and attrition, including PDRs and the Force IDM </w:t>
            </w:r>
            <w:r w:rsidR="0001770A" w:rsidRPr="00814525">
              <w:rPr>
                <w:rFonts w:ascii="Arial" w:hAnsi="Arial" w:cs="Arial"/>
                <w:bCs/>
                <w:sz w:val="24"/>
              </w:rPr>
              <w:t>system.</w:t>
            </w:r>
          </w:p>
          <w:p w14:paraId="37B84A3C" w14:textId="63DD5BC8" w:rsidR="0054750B" w:rsidRPr="00D22FCA" w:rsidRDefault="0054750B" w:rsidP="001A0584">
            <w:pPr>
              <w:pStyle w:val="Header"/>
              <w:rPr>
                <w:rFonts w:ascii="Arial" w:hAnsi="Arial" w:cs="Arial"/>
                <w:bCs/>
                <w:sz w:val="24"/>
              </w:rPr>
            </w:pPr>
          </w:p>
        </w:tc>
      </w:tr>
      <w:tr w:rsidR="00BB7621" w:rsidRPr="0040652D" w14:paraId="7D7711AE" w14:textId="77777777" w:rsidTr="001A0584">
        <w:trPr>
          <w:trHeight w:hRule="exact" w:val="567"/>
        </w:trPr>
        <w:tc>
          <w:tcPr>
            <w:tcW w:w="858" w:type="pct"/>
            <w:tcBorders>
              <w:top w:val="single" w:sz="4" w:space="0" w:color="auto"/>
            </w:tcBorders>
            <w:vAlign w:val="center"/>
          </w:tcPr>
          <w:p w14:paraId="30A95E0C" w14:textId="77777777" w:rsidR="00BB7621" w:rsidRPr="0040652D" w:rsidRDefault="00BB7621" w:rsidP="001A0584">
            <w:pPr>
              <w:pStyle w:val="Header"/>
              <w:rPr>
                <w:rFonts w:ascii="Arial" w:hAnsi="Arial" w:cs="Arial"/>
                <w:b/>
                <w:sz w:val="24"/>
              </w:rPr>
            </w:pPr>
            <w:r>
              <w:rPr>
                <w:rFonts w:ascii="Arial" w:hAnsi="Arial" w:cs="Arial"/>
                <w:b/>
                <w:sz w:val="24"/>
              </w:rPr>
              <w:t>Report of</w:t>
            </w:r>
            <w:r w:rsidRPr="0040652D">
              <w:rPr>
                <w:rFonts w:ascii="Arial" w:hAnsi="Arial" w:cs="Arial"/>
                <w:b/>
                <w:sz w:val="24"/>
              </w:rPr>
              <w:t>:</w:t>
            </w:r>
          </w:p>
        </w:tc>
        <w:tc>
          <w:tcPr>
            <w:tcW w:w="4142" w:type="pct"/>
            <w:tcBorders>
              <w:top w:val="single" w:sz="4" w:space="0" w:color="auto"/>
            </w:tcBorders>
            <w:vAlign w:val="center"/>
          </w:tcPr>
          <w:p w14:paraId="6C89CC7F" w14:textId="41A62A2A" w:rsidR="00BB7621" w:rsidRPr="0040652D" w:rsidRDefault="00BB7621" w:rsidP="001A0584">
            <w:pPr>
              <w:pStyle w:val="Header"/>
              <w:rPr>
                <w:rFonts w:ascii="Arial" w:hAnsi="Arial" w:cs="Arial"/>
                <w:sz w:val="24"/>
              </w:rPr>
            </w:pPr>
            <w:r>
              <w:rPr>
                <w:rFonts w:ascii="Arial" w:hAnsi="Arial" w:cs="Arial"/>
                <w:sz w:val="24"/>
              </w:rPr>
              <w:t>Tracy Brabin</w:t>
            </w:r>
            <w:r w:rsidRPr="0040652D">
              <w:rPr>
                <w:rFonts w:ascii="Arial" w:hAnsi="Arial" w:cs="Arial"/>
                <w:sz w:val="24"/>
              </w:rPr>
              <w:t xml:space="preserve">, </w:t>
            </w:r>
            <w:r>
              <w:rPr>
                <w:rFonts w:ascii="Arial" w:hAnsi="Arial" w:cs="Arial"/>
                <w:sz w:val="24"/>
              </w:rPr>
              <w:t>Mayor of West Yorkshire</w:t>
            </w:r>
          </w:p>
        </w:tc>
      </w:tr>
      <w:tr w:rsidR="00BB7621" w:rsidRPr="0040652D" w14:paraId="0CEF9A77" w14:textId="77777777" w:rsidTr="001A0584">
        <w:trPr>
          <w:trHeight w:hRule="exact" w:val="567"/>
        </w:trPr>
        <w:tc>
          <w:tcPr>
            <w:tcW w:w="858" w:type="pct"/>
            <w:tcBorders>
              <w:bottom w:val="single" w:sz="4" w:space="0" w:color="auto"/>
            </w:tcBorders>
            <w:vAlign w:val="center"/>
          </w:tcPr>
          <w:p w14:paraId="5BEE2FA1" w14:textId="77777777" w:rsidR="00BB7621" w:rsidRPr="0040652D" w:rsidRDefault="00BB7621" w:rsidP="001A0584">
            <w:pPr>
              <w:pStyle w:val="Header"/>
              <w:rPr>
                <w:rFonts w:ascii="Arial" w:hAnsi="Arial" w:cs="Arial"/>
                <w:b/>
                <w:sz w:val="24"/>
              </w:rPr>
            </w:pPr>
            <w:r w:rsidRPr="0040652D">
              <w:rPr>
                <w:rFonts w:ascii="Arial" w:hAnsi="Arial" w:cs="Arial"/>
                <w:b/>
                <w:sz w:val="24"/>
              </w:rPr>
              <w:t>Author:</w:t>
            </w:r>
          </w:p>
        </w:tc>
        <w:tc>
          <w:tcPr>
            <w:tcW w:w="4142" w:type="pct"/>
            <w:tcBorders>
              <w:bottom w:val="single" w:sz="4" w:space="0" w:color="auto"/>
            </w:tcBorders>
            <w:vAlign w:val="center"/>
          </w:tcPr>
          <w:p w14:paraId="5BA61139" w14:textId="70380A61" w:rsidR="00BB7621" w:rsidRPr="0040652D" w:rsidRDefault="00814525" w:rsidP="001A0584">
            <w:pPr>
              <w:pStyle w:val="Header"/>
              <w:rPr>
                <w:rFonts w:ascii="Arial" w:hAnsi="Arial" w:cs="Arial"/>
                <w:sz w:val="24"/>
              </w:rPr>
            </w:pPr>
            <w:r>
              <w:rPr>
                <w:rFonts w:ascii="Arial" w:hAnsi="Arial" w:cs="Arial"/>
                <w:sz w:val="24"/>
              </w:rPr>
              <w:t>Wendy Stevens – Research and Performance Manager</w:t>
            </w:r>
          </w:p>
        </w:tc>
      </w:tr>
    </w:tbl>
    <w:p w14:paraId="5F058A24" w14:textId="77777777" w:rsidR="00BB7621" w:rsidRDefault="00BB7621" w:rsidP="00BB7621">
      <w:pPr>
        <w:pStyle w:val="BodyText"/>
        <w:tabs>
          <w:tab w:val="left" w:pos="1418"/>
        </w:tabs>
        <w:spacing w:line="480" w:lineRule="auto"/>
        <w:ind w:left="153" w:right="1586"/>
        <w:rPr>
          <w:rFonts w:ascii="Arial" w:hAnsi="Arial" w:cs="Arial"/>
        </w:rPr>
      </w:pPr>
    </w:p>
    <w:p w14:paraId="4F6DBB77"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709" w:hanging="709"/>
        <w:rPr>
          <w:b/>
          <w:bCs/>
        </w:rPr>
      </w:pPr>
      <w:r w:rsidRPr="00B403BD">
        <w:rPr>
          <w:b/>
          <w:bCs/>
        </w:rPr>
        <w:t>PURPOSE OF THE REPORT</w:t>
      </w:r>
    </w:p>
    <w:p w14:paraId="3FBD92FB" w14:textId="77777777" w:rsidR="00BB7621" w:rsidRPr="00B403BD" w:rsidRDefault="00BB7621" w:rsidP="00B403BD">
      <w:pPr>
        <w:pStyle w:val="BodyText"/>
        <w:spacing w:before="7" w:line="276" w:lineRule="auto"/>
        <w:rPr>
          <w:rFonts w:ascii="Arial" w:hAnsi="Arial" w:cs="Arial"/>
          <w:b/>
        </w:rPr>
      </w:pPr>
    </w:p>
    <w:p w14:paraId="66BC7D59" w14:textId="48FF3F7D" w:rsidR="00BB7621" w:rsidRPr="00B403BD" w:rsidRDefault="00F82B1F" w:rsidP="00B403BD">
      <w:pPr>
        <w:pStyle w:val="BodyText"/>
        <w:numPr>
          <w:ilvl w:val="1"/>
          <w:numId w:val="2"/>
        </w:numPr>
        <w:spacing w:after="240" w:line="276" w:lineRule="auto"/>
        <w:ind w:left="851" w:hanging="851"/>
        <w:rPr>
          <w:rFonts w:ascii="Arial" w:hAnsi="Arial" w:cs="Arial"/>
          <w:bCs/>
        </w:rPr>
      </w:pPr>
      <w:r w:rsidRPr="00B403BD">
        <w:rPr>
          <w:rFonts w:ascii="Arial" w:hAnsi="Arial" w:cs="Arial"/>
          <w:bCs/>
        </w:rPr>
        <w:t>The purpose of this report is to look at the current patterns of recruitment, retention and attrition in West Yorkshire Police</w:t>
      </w:r>
      <w:r w:rsidR="00EB4554">
        <w:rPr>
          <w:rFonts w:ascii="Arial" w:hAnsi="Arial" w:cs="Arial"/>
          <w:bCs/>
        </w:rPr>
        <w:t xml:space="preserve"> (WYP)</w:t>
      </w:r>
      <w:r w:rsidRPr="00B403BD">
        <w:rPr>
          <w:rFonts w:ascii="Arial" w:hAnsi="Arial" w:cs="Arial"/>
          <w:bCs/>
        </w:rPr>
        <w:t xml:space="preserve"> including the work completed to introduce </w:t>
      </w:r>
      <w:r w:rsidR="00EE70DE" w:rsidRPr="00B403BD">
        <w:rPr>
          <w:rFonts w:ascii="Arial" w:hAnsi="Arial" w:cs="Arial"/>
          <w:bCs/>
        </w:rPr>
        <w:t>the newly modified</w:t>
      </w:r>
      <w:r w:rsidR="00E85764">
        <w:rPr>
          <w:rFonts w:ascii="Arial" w:hAnsi="Arial" w:cs="Arial"/>
          <w:bCs/>
        </w:rPr>
        <w:t xml:space="preserve"> Performance</w:t>
      </w:r>
      <w:r w:rsidR="00EB4554">
        <w:rPr>
          <w:rFonts w:ascii="Arial" w:hAnsi="Arial" w:cs="Arial"/>
          <w:bCs/>
        </w:rPr>
        <w:t xml:space="preserve"> Development Review (PDR)</w:t>
      </w:r>
      <w:r w:rsidRPr="00B403BD">
        <w:rPr>
          <w:rFonts w:ascii="Arial" w:hAnsi="Arial" w:cs="Arial"/>
          <w:bCs/>
        </w:rPr>
        <w:t xml:space="preserve"> system.  </w:t>
      </w:r>
    </w:p>
    <w:p w14:paraId="711703F1" w14:textId="11EC94BC" w:rsidR="00BB7621" w:rsidRPr="00B403BD" w:rsidRDefault="00F82B1F" w:rsidP="00B403BD">
      <w:pPr>
        <w:pStyle w:val="BodyText"/>
        <w:numPr>
          <w:ilvl w:val="1"/>
          <w:numId w:val="2"/>
        </w:numPr>
        <w:spacing w:after="240" w:line="276" w:lineRule="auto"/>
        <w:ind w:left="851" w:hanging="851"/>
        <w:rPr>
          <w:rFonts w:ascii="Arial" w:hAnsi="Arial" w:cs="Arial"/>
          <w:bCs/>
        </w:rPr>
      </w:pPr>
      <w:r w:rsidRPr="00B403BD">
        <w:rPr>
          <w:rFonts w:ascii="Arial" w:hAnsi="Arial" w:cs="Arial"/>
          <w:bCs/>
        </w:rPr>
        <w:t xml:space="preserve">During a meeting of the Police and Crime Panel the Chief Constable assured members that the success of the </w:t>
      </w:r>
      <w:r w:rsidR="00EE70DE" w:rsidRPr="00B403BD">
        <w:rPr>
          <w:rFonts w:ascii="Arial" w:hAnsi="Arial" w:cs="Arial"/>
          <w:bCs/>
        </w:rPr>
        <w:t xml:space="preserve">modified </w:t>
      </w:r>
      <w:r w:rsidRPr="00B403BD">
        <w:rPr>
          <w:rFonts w:ascii="Arial" w:hAnsi="Arial" w:cs="Arial"/>
          <w:bCs/>
        </w:rPr>
        <w:t>PDR system will be based on the individual meetings between supervisors and their staff, so this paper includes an update on the IDM system which tracks these meetings.</w:t>
      </w:r>
    </w:p>
    <w:p w14:paraId="4719D597"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INFORMATION</w:t>
      </w:r>
    </w:p>
    <w:p w14:paraId="4523E104" w14:textId="77777777" w:rsidR="00BB7621" w:rsidRPr="00B403BD" w:rsidRDefault="00BB7621" w:rsidP="00B403BD">
      <w:pPr>
        <w:pStyle w:val="BodyText"/>
        <w:spacing w:before="7" w:line="276" w:lineRule="auto"/>
        <w:ind w:left="851" w:hanging="851"/>
        <w:rPr>
          <w:rFonts w:ascii="Arial" w:hAnsi="Arial" w:cs="Arial"/>
          <w:b/>
        </w:rPr>
      </w:pPr>
    </w:p>
    <w:p w14:paraId="1183D3DF" w14:textId="3C7E7DCD" w:rsidR="00BB7621" w:rsidRPr="00B403BD" w:rsidRDefault="00185F9D" w:rsidP="00B403BD">
      <w:pPr>
        <w:pStyle w:val="BodyText"/>
        <w:numPr>
          <w:ilvl w:val="1"/>
          <w:numId w:val="2"/>
        </w:numPr>
        <w:spacing w:after="240" w:line="276" w:lineRule="auto"/>
        <w:ind w:left="851" w:hanging="851"/>
        <w:rPr>
          <w:rFonts w:ascii="Arial" w:hAnsi="Arial" w:cs="Arial"/>
          <w:b/>
        </w:rPr>
      </w:pPr>
      <w:r w:rsidRPr="00B403BD">
        <w:rPr>
          <w:rFonts w:ascii="Arial" w:hAnsi="Arial" w:cs="Arial"/>
          <w:b/>
        </w:rPr>
        <w:t>Workforce Numbers</w:t>
      </w:r>
    </w:p>
    <w:p w14:paraId="770B377E" w14:textId="5E688DE6" w:rsidR="00C0772A" w:rsidRPr="00B403BD" w:rsidRDefault="004870AE" w:rsidP="00B403BD">
      <w:pPr>
        <w:spacing w:after="0"/>
        <w:ind w:left="720" w:hanging="720"/>
        <w:jc w:val="both"/>
        <w:rPr>
          <w:bCs/>
        </w:rPr>
      </w:pPr>
      <w:r w:rsidRPr="00B403BD">
        <w:rPr>
          <w:bCs/>
        </w:rPr>
        <w:t>2.1.1</w:t>
      </w:r>
      <w:r w:rsidRPr="00B403BD">
        <w:rPr>
          <w:bCs/>
        </w:rPr>
        <w:tab/>
      </w:r>
      <w:r w:rsidR="00C0772A" w:rsidRPr="00B403BD">
        <w:rPr>
          <w:bCs/>
        </w:rPr>
        <w:t xml:space="preserve">The following is provided from the </w:t>
      </w:r>
      <w:r w:rsidR="00E85764">
        <w:rPr>
          <w:bCs/>
        </w:rPr>
        <w:t xml:space="preserve">WYP </w:t>
      </w:r>
      <w:r w:rsidR="00C0772A" w:rsidRPr="00B403BD">
        <w:rPr>
          <w:bCs/>
        </w:rPr>
        <w:t>Workforce Analysis and Resourcing Forecast (WARF) Live PowerBi tool (as of 31 July 2025).</w:t>
      </w:r>
    </w:p>
    <w:p w14:paraId="1CE0C637" w14:textId="4DB303C6" w:rsidR="00C0772A" w:rsidRPr="00B403BD" w:rsidRDefault="00E0340A" w:rsidP="00B403BD">
      <w:pPr>
        <w:spacing w:after="0"/>
        <w:jc w:val="center"/>
        <w:rPr>
          <w:bCs/>
        </w:rPr>
      </w:pPr>
      <w:r w:rsidRPr="00B403BD">
        <w:rPr>
          <w:bCs/>
          <w:noProof/>
        </w:rPr>
        <w:lastRenderedPageBreak/>
        <w:drawing>
          <wp:inline distT="0" distB="0" distL="0" distR="0" wp14:anchorId="23AA5FCF" wp14:editId="70DC993C">
            <wp:extent cx="4907280" cy="2463800"/>
            <wp:effectExtent l="0" t="0" r="7620" b="0"/>
            <wp:docPr id="1367452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9947" cy="2465139"/>
                    </a:xfrm>
                    <a:prstGeom prst="rect">
                      <a:avLst/>
                    </a:prstGeom>
                    <a:noFill/>
                  </pic:spPr>
                </pic:pic>
              </a:graphicData>
            </a:graphic>
          </wp:inline>
        </w:drawing>
      </w:r>
    </w:p>
    <w:p w14:paraId="748CAA00" w14:textId="70ADD549" w:rsidR="00C41611" w:rsidRPr="00B403BD" w:rsidRDefault="00C41611" w:rsidP="00B403BD">
      <w:pPr>
        <w:spacing w:after="0"/>
        <w:ind w:left="720" w:hanging="720"/>
        <w:jc w:val="both"/>
        <w:rPr>
          <w:bCs/>
        </w:rPr>
      </w:pPr>
      <w:r w:rsidRPr="00B403BD">
        <w:rPr>
          <w:bCs/>
        </w:rPr>
        <w:t>2.1.2</w:t>
      </w:r>
      <w:r w:rsidRPr="00B403BD">
        <w:rPr>
          <w:bCs/>
        </w:rPr>
        <w:tab/>
        <w:t>The above confirms the overall force position remains relatively static and subject to only minor variation, influenced by over-budget police officer numbers being offset by a steadily reducing PCSO strength and similarly with the wider police staff cohort which has been reducing in accordance with the force’s financial plans.</w:t>
      </w:r>
      <w:r w:rsidR="008D7881">
        <w:rPr>
          <w:bCs/>
        </w:rPr>
        <w:t xml:space="preserve">  There are still plans to reduce the numbers of </w:t>
      </w:r>
      <w:proofErr w:type="gramStart"/>
      <w:r w:rsidR="008D7881">
        <w:rPr>
          <w:bCs/>
        </w:rPr>
        <w:t>PCSO’s</w:t>
      </w:r>
      <w:proofErr w:type="gramEnd"/>
      <w:r w:rsidR="008D7881">
        <w:rPr>
          <w:bCs/>
        </w:rPr>
        <w:t xml:space="preserve"> but the </w:t>
      </w:r>
      <w:r w:rsidR="00C35B97">
        <w:rPr>
          <w:bCs/>
        </w:rPr>
        <w:t xml:space="preserve">budget figures show that </w:t>
      </w:r>
      <w:r w:rsidR="008D7881">
        <w:rPr>
          <w:bCs/>
        </w:rPr>
        <w:t xml:space="preserve">attrition numbers are currently </w:t>
      </w:r>
      <w:r w:rsidR="00C35B97">
        <w:rPr>
          <w:bCs/>
        </w:rPr>
        <w:t xml:space="preserve">lower than expected so </w:t>
      </w:r>
      <w:r w:rsidR="001423D7">
        <w:rPr>
          <w:bCs/>
        </w:rPr>
        <w:t xml:space="preserve">numbers </w:t>
      </w:r>
      <w:r w:rsidR="00C35B97">
        <w:rPr>
          <w:bCs/>
        </w:rPr>
        <w:t>are currently over budget.</w:t>
      </w:r>
    </w:p>
    <w:p w14:paraId="5362B11E" w14:textId="77777777" w:rsidR="00C41611" w:rsidRPr="00B403BD" w:rsidRDefault="00C41611" w:rsidP="00B403BD">
      <w:pPr>
        <w:spacing w:after="0"/>
        <w:jc w:val="both"/>
        <w:rPr>
          <w:bCs/>
        </w:rPr>
      </w:pPr>
    </w:p>
    <w:p w14:paraId="0C31B421" w14:textId="66F5310C" w:rsidR="00C41611" w:rsidRPr="00B403BD" w:rsidRDefault="0036198F" w:rsidP="00B403BD">
      <w:pPr>
        <w:spacing w:after="0"/>
        <w:ind w:left="720" w:hanging="720"/>
        <w:jc w:val="both"/>
        <w:rPr>
          <w:bCs/>
        </w:rPr>
      </w:pPr>
      <w:r w:rsidRPr="00B403BD">
        <w:rPr>
          <w:bCs/>
        </w:rPr>
        <w:t>2.1.3</w:t>
      </w:r>
      <w:r w:rsidRPr="00B403BD">
        <w:rPr>
          <w:bCs/>
        </w:rPr>
        <w:tab/>
      </w:r>
      <w:r w:rsidR="00C41611" w:rsidRPr="00B403BD">
        <w:rPr>
          <w:bCs/>
        </w:rPr>
        <w:t xml:space="preserve">The number of student officers on Districts has not varied significantly; in December 2024, student officers accounted for 19.2% of all officers on Districts. In July 2025, that figure has reduced slightly to 17.8%. </w:t>
      </w:r>
    </w:p>
    <w:p w14:paraId="69D7FC80" w14:textId="77777777" w:rsidR="00C41611" w:rsidRPr="00B403BD" w:rsidRDefault="00C41611" w:rsidP="00B403BD">
      <w:pPr>
        <w:spacing w:after="0"/>
        <w:jc w:val="both"/>
        <w:rPr>
          <w:bCs/>
        </w:rPr>
      </w:pPr>
    </w:p>
    <w:p w14:paraId="1DFEA247" w14:textId="01A3F813" w:rsidR="00C41611" w:rsidRPr="00B403BD" w:rsidRDefault="0036198F" w:rsidP="00B403BD">
      <w:pPr>
        <w:spacing w:after="0"/>
        <w:ind w:left="720" w:hanging="720"/>
        <w:jc w:val="both"/>
        <w:rPr>
          <w:bCs/>
        </w:rPr>
      </w:pPr>
      <w:r w:rsidRPr="00B403BD">
        <w:rPr>
          <w:bCs/>
        </w:rPr>
        <w:t>2.1.4</w:t>
      </w:r>
      <w:r w:rsidRPr="00B403BD">
        <w:rPr>
          <w:bCs/>
        </w:rPr>
        <w:tab/>
      </w:r>
      <w:r w:rsidR="00C41611" w:rsidRPr="00B403BD">
        <w:rPr>
          <w:bCs/>
        </w:rPr>
        <w:t>A strong police officer recruitment pipeline is maintained to ensure the force meets Home Office expectations relating to officer numbers as determined by the Police Uplift Programme (PUP) and the more recent Neighbourhood Policing uplift of 100 additional officers. The force is on-track to meet all recruitment additionality expectations.</w:t>
      </w:r>
    </w:p>
    <w:p w14:paraId="4CA44739" w14:textId="77777777" w:rsidR="00C41611" w:rsidRPr="00B403BD" w:rsidRDefault="00C41611" w:rsidP="00B403BD">
      <w:pPr>
        <w:spacing w:after="0"/>
        <w:jc w:val="both"/>
        <w:rPr>
          <w:bCs/>
        </w:rPr>
      </w:pPr>
    </w:p>
    <w:p w14:paraId="554D2FD8" w14:textId="54A66112" w:rsidR="00C41611" w:rsidRPr="00B403BD" w:rsidRDefault="0036198F" w:rsidP="00B403BD">
      <w:pPr>
        <w:spacing w:after="0"/>
        <w:ind w:left="720" w:hanging="720"/>
        <w:jc w:val="both"/>
        <w:rPr>
          <w:bCs/>
        </w:rPr>
      </w:pPr>
      <w:r w:rsidRPr="00B403BD">
        <w:rPr>
          <w:bCs/>
        </w:rPr>
        <w:t>2.1.5</w:t>
      </w:r>
      <w:r w:rsidRPr="00B403BD">
        <w:rPr>
          <w:bCs/>
        </w:rPr>
        <w:tab/>
      </w:r>
      <w:r w:rsidR="00C41611" w:rsidRPr="00B403BD">
        <w:rPr>
          <w:bCs/>
        </w:rPr>
        <w:t>Increasing and maintaining Detective Constable</w:t>
      </w:r>
      <w:r w:rsidR="00E85764">
        <w:rPr>
          <w:bCs/>
        </w:rPr>
        <w:t xml:space="preserve"> (DC)</w:t>
      </w:r>
      <w:r w:rsidR="00C41611" w:rsidRPr="00B403BD">
        <w:rPr>
          <w:bCs/>
        </w:rPr>
        <w:t xml:space="preserve"> numbers continue to be a challenge for the force – a situation replicated across policing. The force has made </w:t>
      </w:r>
      <w:r w:rsidR="0001770A" w:rsidRPr="00B403BD">
        <w:rPr>
          <w:bCs/>
        </w:rPr>
        <w:t>several</w:t>
      </w:r>
      <w:r w:rsidR="00C41611" w:rsidRPr="00B403BD">
        <w:rPr>
          <w:bCs/>
        </w:rPr>
        <w:t xml:space="preserve"> interventions to mitigate the impact, including:</w:t>
      </w:r>
    </w:p>
    <w:p w14:paraId="0D315F04" w14:textId="77777777" w:rsidR="00C41611" w:rsidRPr="00B403BD" w:rsidRDefault="00C41611" w:rsidP="00B403BD">
      <w:pPr>
        <w:spacing w:after="0"/>
        <w:jc w:val="both"/>
        <w:rPr>
          <w:bCs/>
        </w:rPr>
      </w:pPr>
    </w:p>
    <w:p w14:paraId="3A16E55C" w14:textId="77777777" w:rsidR="00C41611" w:rsidRPr="00B403BD" w:rsidRDefault="00C41611" w:rsidP="00B403BD">
      <w:pPr>
        <w:pStyle w:val="ListParagraph"/>
        <w:numPr>
          <w:ilvl w:val="0"/>
          <w:numId w:val="3"/>
        </w:numPr>
        <w:spacing w:before="0" w:after="0"/>
        <w:contextualSpacing/>
        <w:jc w:val="both"/>
        <w:rPr>
          <w:bCs/>
        </w:rPr>
      </w:pPr>
      <w:r w:rsidRPr="00B403BD">
        <w:rPr>
          <w:bCs/>
        </w:rPr>
        <w:t xml:space="preserve">Increasing the proportion of student officers recruited via the Direct Entry DC route. </w:t>
      </w:r>
    </w:p>
    <w:p w14:paraId="1B69CA26" w14:textId="77777777" w:rsidR="00C41611" w:rsidRPr="00B403BD" w:rsidRDefault="00C41611" w:rsidP="00B403BD">
      <w:pPr>
        <w:pStyle w:val="ListParagraph"/>
        <w:numPr>
          <w:ilvl w:val="0"/>
          <w:numId w:val="3"/>
        </w:numPr>
        <w:spacing w:before="0" w:after="0"/>
        <w:contextualSpacing/>
        <w:jc w:val="both"/>
        <w:rPr>
          <w:bCs/>
        </w:rPr>
      </w:pPr>
      <w:r w:rsidRPr="00B403BD">
        <w:rPr>
          <w:bCs/>
        </w:rPr>
        <w:t>Introducing the DC Career Pathway to provide student officers on the DC route the opportunity to rotate between crime functions to gain wider experience and exposure.</w:t>
      </w:r>
    </w:p>
    <w:p w14:paraId="447CD179" w14:textId="77777777" w:rsidR="00C41611" w:rsidRPr="00B403BD" w:rsidRDefault="00C41611" w:rsidP="00B403BD">
      <w:pPr>
        <w:pStyle w:val="ListParagraph"/>
        <w:numPr>
          <w:ilvl w:val="0"/>
          <w:numId w:val="3"/>
        </w:numPr>
        <w:spacing w:before="0" w:after="0"/>
        <w:contextualSpacing/>
        <w:jc w:val="both"/>
        <w:rPr>
          <w:bCs/>
        </w:rPr>
      </w:pPr>
      <w:r w:rsidRPr="00B403BD">
        <w:rPr>
          <w:bCs/>
        </w:rPr>
        <w:t>Maintaining a Gold group in response to the national workstream focused on the Recruitment, Retention, Wellbeing of Investigators (RRWIG).</w:t>
      </w:r>
    </w:p>
    <w:p w14:paraId="17E5D561" w14:textId="77777777" w:rsidR="00C41611" w:rsidRPr="00B403BD" w:rsidRDefault="00C41611" w:rsidP="00B403BD">
      <w:pPr>
        <w:spacing w:after="0"/>
        <w:jc w:val="both"/>
        <w:rPr>
          <w:bCs/>
        </w:rPr>
      </w:pPr>
    </w:p>
    <w:p w14:paraId="3BDD6882" w14:textId="26211C61" w:rsidR="00185F9D" w:rsidRPr="00B403BD" w:rsidRDefault="0026396B" w:rsidP="00B403BD">
      <w:pPr>
        <w:pStyle w:val="BodyText"/>
        <w:numPr>
          <w:ilvl w:val="1"/>
          <w:numId w:val="2"/>
        </w:numPr>
        <w:spacing w:after="240" w:line="276" w:lineRule="auto"/>
        <w:ind w:left="851" w:hanging="851"/>
        <w:rPr>
          <w:rFonts w:ascii="Arial" w:hAnsi="Arial" w:cs="Arial"/>
          <w:b/>
        </w:rPr>
      </w:pPr>
      <w:r w:rsidRPr="00B403BD">
        <w:rPr>
          <w:rFonts w:ascii="Arial" w:hAnsi="Arial" w:cs="Arial"/>
          <w:b/>
        </w:rPr>
        <w:t>Attrition Profile</w:t>
      </w:r>
    </w:p>
    <w:p w14:paraId="6FC49205" w14:textId="28C38C02" w:rsidR="009213BC" w:rsidRPr="00B403BD" w:rsidRDefault="00825073" w:rsidP="00B403BD">
      <w:pPr>
        <w:pStyle w:val="BodyText"/>
        <w:spacing w:after="240" w:line="276" w:lineRule="auto"/>
        <w:ind w:left="851" w:hanging="851"/>
        <w:rPr>
          <w:rFonts w:ascii="Arial" w:hAnsi="Arial" w:cs="Arial"/>
          <w:bCs/>
        </w:rPr>
      </w:pPr>
      <w:r w:rsidRPr="00B403BD">
        <w:rPr>
          <w:rFonts w:ascii="Arial" w:hAnsi="Arial" w:cs="Arial"/>
          <w:bCs/>
        </w:rPr>
        <w:t>2.2.1</w:t>
      </w:r>
      <w:r w:rsidRPr="00B403BD">
        <w:rPr>
          <w:rFonts w:ascii="Arial" w:hAnsi="Arial" w:cs="Arial"/>
          <w:bCs/>
        </w:rPr>
        <w:tab/>
      </w:r>
      <w:r w:rsidR="009213BC" w:rsidRPr="00B403BD">
        <w:rPr>
          <w:rFonts w:ascii="Arial" w:hAnsi="Arial" w:cs="Arial"/>
          <w:bCs/>
        </w:rPr>
        <w:t xml:space="preserve">In terms of police officer attrition </w:t>
      </w:r>
      <w:r w:rsidR="00E85764">
        <w:rPr>
          <w:rFonts w:ascii="Arial" w:hAnsi="Arial" w:cs="Arial"/>
          <w:bCs/>
        </w:rPr>
        <w:t>profile</w:t>
      </w:r>
      <w:r w:rsidR="009213BC" w:rsidRPr="00B403BD">
        <w:rPr>
          <w:rFonts w:ascii="Arial" w:hAnsi="Arial" w:cs="Arial"/>
          <w:bCs/>
        </w:rPr>
        <w:t>, the force has improved</w:t>
      </w:r>
      <w:r w:rsidR="0001770A" w:rsidRPr="00B403BD">
        <w:rPr>
          <w:rFonts w:ascii="Arial" w:hAnsi="Arial" w:cs="Arial"/>
          <w:bCs/>
        </w:rPr>
        <w:t xml:space="preserve">.  </w:t>
      </w:r>
      <w:r w:rsidR="009213BC" w:rsidRPr="00B403BD">
        <w:rPr>
          <w:rFonts w:ascii="Arial" w:hAnsi="Arial" w:cs="Arial"/>
          <w:bCs/>
        </w:rPr>
        <w:t xml:space="preserve">The overall </w:t>
      </w:r>
      <w:r w:rsidR="009213BC" w:rsidRPr="00B403BD">
        <w:rPr>
          <w:rFonts w:ascii="Arial" w:hAnsi="Arial" w:cs="Arial"/>
          <w:bCs/>
        </w:rPr>
        <w:lastRenderedPageBreak/>
        <w:t xml:space="preserve">police officer attrition position continues to be positive with the force performing better than the national average for E&amp;W forces; 5.71% compared with 6.8%. </w:t>
      </w:r>
    </w:p>
    <w:p w14:paraId="48007B53" w14:textId="7EE8B4C4" w:rsidR="009213BC" w:rsidRPr="00B403BD" w:rsidRDefault="009213BC" w:rsidP="00B403BD">
      <w:pPr>
        <w:pStyle w:val="BodyText"/>
        <w:spacing w:after="240" w:line="276" w:lineRule="auto"/>
        <w:ind w:left="851" w:hanging="851"/>
        <w:rPr>
          <w:rFonts w:ascii="Arial" w:hAnsi="Arial" w:cs="Arial"/>
          <w:bCs/>
        </w:rPr>
      </w:pPr>
      <w:r w:rsidRPr="00B403BD">
        <w:rPr>
          <w:rFonts w:ascii="Arial" w:hAnsi="Arial" w:cs="Arial"/>
          <w:bCs/>
        </w:rPr>
        <w:t>2.2.2</w:t>
      </w:r>
      <w:r w:rsidRPr="00B403BD">
        <w:rPr>
          <w:rFonts w:ascii="Arial" w:hAnsi="Arial" w:cs="Arial"/>
          <w:bCs/>
        </w:rPr>
        <w:tab/>
        <w:t xml:space="preserve">In terms of student officers, the current (31 July 2025) 12 month rolling attrition figure of 9.5% is a slight improvement on the position </w:t>
      </w:r>
      <w:r w:rsidR="0001770A" w:rsidRPr="00B403BD">
        <w:rPr>
          <w:rFonts w:ascii="Arial" w:hAnsi="Arial" w:cs="Arial"/>
          <w:bCs/>
        </w:rPr>
        <w:t>on</w:t>
      </w:r>
      <w:r w:rsidRPr="00B403BD">
        <w:rPr>
          <w:rFonts w:ascii="Arial" w:hAnsi="Arial" w:cs="Arial"/>
          <w:bCs/>
        </w:rPr>
        <w:t xml:space="preserve"> the 31 January 2025 which was 9.6%</w:t>
      </w:r>
      <w:r w:rsidR="0001770A" w:rsidRPr="00B403BD">
        <w:rPr>
          <w:rFonts w:ascii="Arial" w:hAnsi="Arial" w:cs="Arial"/>
          <w:bCs/>
        </w:rPr>
        <w:t xml:space="preserve">.  </w:t>
      </w:r>
      <w:r w:rsidRPr="00B403BD">
        <w:rPr>
          <w:rFonts w:ascii="Arial" w:hAnsi="Arial" w:cs="Arial"/>
          <w:bCs/>
        </w:rPr>
        <w:t xml:space="preserve">Improving Student Officer attrition continues to be a key priority for the People Directorate with a number of recent improvements to the force approach, including the introduction of a “Stay Interview” for all student officers. </w:t>
      </w:r>
      <w:r w:rsidR="00E85764">
        <w:rPr>
          <w:rFonts w:ascii="Arial" w:hAnsi="Arial" w:cs="Arial"/>
          <w:bCs/>
        </w:rPr>
        <w:t xml:space="preserve"> </w:t>
      </w:r>
      <w:r w:rsidRPr="00B403BD">
        <w:rPr>
          <w:rFonts w:ascii="Arial" w:hAnsi="Arial" w:cs="Arial"/>
          <w:bCs/>
        </w:rPr>
        <w:t xml:space="preserve">Furthermore, the force is reviewing the current pre-appointment awareness sessions for potential applicants with a view to further enhancing </w:t>
      </w:r>
      <w:r w:rsidR="00E85764">
        <w:rPr>
          <w:rFonts w:ascii="Arial" w:hAnsi="Arial" w:cs="Arial"/>
          <w:bCs/>
        </w:rPr>
        <w:t xml:space="preserve">their </w:t>
      </w:r>
      <w:r w:rsidRPr="00B403BD">
        <w:rPr>
          <w:rFonts w:ascii="Arial" w:hAnsi="Arial" w:cs="Arial"/>
          <w:bCs/>
        </w:rPr>
        <w:t xml:space="preserve">approach to ensure potential student officer candidates have as full an understanding of the benefits and challenges of being a student officer before they undertake the application process. </w:t>
      </w:r>
    </w:p>
    <w:p w14:paraId="426A9F99" w14:textId="0FC2A92A" w:rsidR="0026396B" w:rsidRPr="00B403BD" w:rsidRDefault="0029658E" w:rsidP="00B403BD">
      <w:pPr>
        <w:pStyle w:val="BodyText"/>
        <w:spacing w:after="240" w:line="276" w:lineRule="auto"/>
        <w:ind w:left="851" w:hanging="851"/>
        <w:rPr>
          <w:rFonts w:ascii="Arial" w:hAnsi="Arial" w:cs="Arial"/>
          <w:bCs/>
        </w:rPr>
      </w:pPr>
      <w:r w:rsidRPr="00B403BD">
        <w:rPr>
          <w:rFonts w:ascii="Arial" w:hAnsi="Arial" w:cs="Arial"/>
          <w:bCs/>
        </w:rPr>
        <w:t>2.2.3</w:t>
      </w:r>
      <w:r w:rsidRPr="00B403BD">
        <w:rPr>
          <w:rFonts w:ascii="Arial" w:hAnsi="Arial" w:cs="Arial"/>
          <w:bCs/>
        </w:rPr>
        <w:tab/>
      </w:r>
      <w:r w:rsidR="009213BC" w:rsidRPr="00B403BD">
        <w:rPr>
          <w:rFonts w:ascii="Arial" w:hAnsi="Arial" w:cs="Arial"/>
          <w:bCs/>
        </w:rPr>
        <w:t>Whilst the force maintains a positive position for police officers, attrition performance in relation to Special Constables continues to be a challenge with the force currently at 30.6%</w:t>
      </w:r>
      <w:r w:rsidR="0001770A" w:rsidRPr="00B403BD">
        <w:rPr>
          <w:rFonts w:ascii="Arial" w:hAnsi="Arial" w:cs="Arial"/>
          <w:bCs/>
        </w:rPr>
        <w:t xml:space="preserve">.  </w:t>
      </w:r>
      <w:r w:rsidR="009213BC" w:rsidRPr="00B403BD">
        <w:rPr>
          <w:rFonts w:ascii="Arial" w:hAnsi="Arial" w:cs="Arial"/>
          <w:bCs/>
        </w:rPr>
        <w:t>It should be noted, however, that a significant proportion of Special Constable “leavers” are actually those individuals joining WYP, or another force, as a Police Constable</w:t>
      </w:r>
      <w:r w:rsidR="0001770A" w:rsidRPr="00B403BD">
        <w:rPr>
          <w:rFonts w:ascii="Arial" w:hAnsi="Arial" w:cs="Arial"/>
          <w:bCs/>
        </w:rPr>
        <w:t xml:space="preserve">.  </w:t>
      </w:r>
      <w:r w:rsidR="009213BC" w:rsidRPr="00B403BD">
        <w:rPr>
          <w:rFonts w:ascii="Arial" w:hAnsi="Arial" w:cs="Arial"/>
          <w:bCs/>
        </w:rPr>
        <w:t>The table below details the numbers of WYP Special Constables who have either joined WYP, or another force, as a Police Constable over the last five years:</w:t>
      </w:r>
    </w:p>
    <w:p w14:paraId="5B503CC5" w14:textId="77777777" w:rsidR="00DC44AB" w:rsidRPr="00B403BD" w:rsidRDefault="00DC44AB" w:rsidP="00B403BD">
      <w:pPr>
        <w:pStyle w:val="BodyText"/>
        <w:spacing w:after="240" w:line="276" w:lineRule="auto"/>
        <w:ind w:left="851" w:hanging="851"/>
        <w:rPr>
          <w:rFonts w:ascii="Arial" w:hAnsi="Arial" w:cs="Arial"/>
          <w:bCs/>
        </w:rPr>
      </w:pPr>
      <w:r w:rsidRPr="00B403BD">
        <w:rPr>
          <w:rFonts w:ascii="Arial" w:hAnsi="Arial" w:cs="Arial"/>
          <w:bCs/>
        </w:rPr>
        <w:t>2.2.4</w:t>
      </w:r>
      <w:r w:rsidRPr="00B403BD">
        <w:rPr>
          <w:rFonts w:ascii="Arial" w:hAnsi="Arial" w:cs="Arial"/>
          <w:bCs/>
        </w:rPr>
        <w:tab/>
      </w:r>
    </w:p>
    <w:tbl>
      <w:tblPr>
        <w:tblW w:w="0" w:type="auto"/>
        <w:tblInd w:w="841" w:type="dxa"/>
        <w:tblCellMar>
          <w:left w:w="0" w:type="dxa"/>
          <w:right w:w="0" w:type="dxa"/>
        </w:tblCellMar>
        <w:tblLook w:val="04A0" w:firstRow="1" w:lastRow="0" w:firstColumn="1" w:lastColumn="0" w:noHBand="0" w:noVBand="1"/>
      </w:tblPr>
      <w:tblGrid>
        <w:gridCol w:w="3116"/>
        <w:gridCol w:w="3117"/>
      </w:tblGrid>
      <w:tr w:rsidR="00DC44AB" w:rsidRPr="00B403BD" w14:paraId="6E9CC7B6" w14:textId="77777777" w:rsidTr="00DC44AB">
        <w:tc>
          <w:tcPr>
            <w:tcW w:w="3116" w:type="dxa"/>
            <w:tcBorders>
              <w:top w:val="single" w:sz="8" w:space="0" w:color="auto"/>
              <w:left w:val="single" w:sz="8" w:space="0" w:color="auto"/>
              <w:bottom w:val="single" w:sz="8" w:space="0" w:color="auto"/>
              <w:right w:val="single" w:sz="8" w:space="0" w:color="auto"/>
            </w:tcBorders>
            <w:shd w:val="clear" w:color="auto" w:fill="D1D1D1"/>
            <w:tcMar>
              <w:top w:w="0" w:type="dxa"/>
              <w:left w:w="108" w:type="dxa"/>
              <w:bottom w:w="0" w:type="dxa"/>
              <w:right w:w="108" w:type="dxa"/>
            </w:tcMar>
            <w:hideMark/>
          </w:tcPr>
          <w:p w14:paraId="30384136" w14:textId="77777777" w:rsidR="00DC44AB" w:rsidRPr="00B403BD" w:rsidRDefault="00DC44AB" w:rsidP="00B403BD">
            <w:pPr>
              <w:spacing w:after="0"/>
              <w:rPr>
                <w:rFonts w:eastAsia="Aptos"/>
              </w:rPr>
            </w:pPr>
            <w:r w:rsidRPr="00B403BD">
              <w:rPr>
                <w:rFonts w:eastAsia="Aptos"/>
              </w:rPr>
              <w:t>Year</w:t>
            </w:r>
          </w:p>
        </w:tc>
        <w:tc>
          <w:tcPr>
            <w:tcW w:w="3117" w:type="dxa"/>
            <w:tcBorders>
              <w:top w:val="single" w:sz="8" w:space="0" w:color="auto"/>
              <w:left w:val="nil"/>
              <w:bottom w:val="single" w:sz="8" w:space="0" w:color="auto"/>
              <w:right w:val="single" w:sz="8" w:space="0" w:color="auto"/>
            </w:tcBorders>
            <w:shd w:val="clear" w:color="auto" w:fill="D1D1D1"/>
            <w:tcMar>
              <w:top w:w="0" w:type="dxa"/>
              <w:left w:w="108" w:type="dxa"/>
              <w:bottom w:w="0" w:type="dxa"/>
              <w:right w:w="108" w:type="dxa"/>
            </w:tcMar>
            <w:hideMark/>
          </w:tcPr>
          <w:p w14:paraId="792A80D1" w14:textId="77777777" w:rsidR="00DC44AB" w:rsidRPr="00B403BD" w:rsidRDefault="00DC44AB" w:rsidP="00B403BD">
            <w:pPr>
              <w:spacing w:after="0"/>
              <w:rPr>
                <w:rFonts w:eastAsia="Aptos"/>
              </w:rPr>
            </w:pPr>
            <w:r w:rsidRPr="00B403BD">
              <w:rPr>
                <w:rFonts w:eastAsia="Aptos"/>
              </w:rPr>
              <w:t>Number</w:t>
            </w:r>
          </w:p>
        </w:tc>
      </w:tr>
      <w:tr w:rsidR="00DC44AB" w:rsidRPr="00B403BD" w14:paraId="48789C3E"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67FA4" w14:textId="77777777" w:rsidR="00DC44AB" w:rsidRPr="00B403BD" w:rsidRDefault="00DC44AB" w:rsidP="00B403BD">
            <w:pPr>
              <w:spacing w:after="0"/>
              <w:rPr>
                <w:rFonts w:eastAsia="Aptos"/>
              </w:rPr>
            </w:pPr>
            <w:r w:rsidRPr="00B403BD">
              <w:rPr>
                <w:rFonts w:eastAsia="Aptos"/>
              </w:rPr>
              <w:t>2025</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17B6710" w14:textId="77777777" w:rsidR="00DC44AB" w:rsidRPr="00B403BD" w:rsidRDefault="00DC44AB" w:rsidP="00B403BD">
            <w:pPr>
              <w:spacing w:after="0"/>
              <w:rPr>
                <w:rFonts w:eastAsia="Aptos"/>
              </w:rPr>
            </w:pPr>
            <w:r w:rsidRPr="00B403BD">
              <w:rPr>
                <w:rFonts w:eastAsia="Aptos"/>
              </w:rPr>
              <w:t>1 (into WYP)</w:t>
            </w:r>
          </w:p>
          <w:p w14:paraId="762D71EE" w14:textId="77777777" w:rsidR="00DC44AB" w:rsidRPr="00B403BD" w:rsidRDefault="00DC44AB" w:rsidP="00B403BD">
            <w:pPr>
              <w:spacing w:after="0"/>
              <w:rPr>
                <w:rFonts w:eastAsia="Aptos"/>
              </w:rPr>
            </w:pPr>
          </w:p>
        </w:tc>
      </w:tr>
      <w:tr w:rsidR="00DC44AB" w:rsidRPr="00B403BD" w14:paraId="1C484CDE"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EC160" w14:textId="77777777" w:rsidR="00DC44AB" w:rsidRPr="00B403BD" w:rsidRDefault="00DC44AB" w:rsidP="00B403BD">
            <w:pPr>
              <w:spacing w:after="0"/>
              <w:rPr>
                <w:rFonts w:eastAsia="Aptos"/>
              </w:rPr>
            </w:pPr>
            <w:r w:rsidRPr="00B403BD">
              <w:rPr>
                <w:rFonts w:eastAsia="Aptos"/>
              </w:rPr>
              <w:t>2024</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F1D6B53" w14:textId="77777777" w:rsidR="00DC44AB" w:rsidRPr="00B403BD" w:rsidRDefault="00DC44AB" w:rsidP="00B403BD">
            <w:pPr>
              <w:spacing w:after="0"/>
              <w:rPr>
                <w:rFonts w:eastAsia="Aptos"/>
              </w:rPr>
            </w:pPr>
            <w:r w:rsidRPr="00B403BD">
              <w:rPr>
                <w:rFonts w:eastAsia="Aptos"/>
              </w:rPr>
              <w:t>12 (into WYP)</w:t>
            </w:r>
          </w:p>
          <w:p w14:paraId="76AB14C2" w14:textId="77777777" w:rsidR="00DC44AB" w:rsidRPr="00B403BD" w:rsidRDefault="00DC44AB" w:rsidP="00B403BD">
            <w:pPr>
              <w:spacing w:after="0"/>
              <w:rPr>
                <w:rFonts w:eastAsia="Aptos"/>
              </w:rPr>
            </w:pPr>
          </w:p>
        </w:tc>
      </w:tr>
      <w:tr w:rsidR="00DC44AB" w:rsidRPr="00B403BD" w14:paraId="6AB4DF69"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993D4" w14:textId="77777777" w:rsidR="00DC44AB" w:rsidRPr="00B403BD" w:rsidRDefault="00DC44AB" w:rsidP="00B403BD">
            <w:pPr>
              <w:spacing w:after="0"/>
              <w:rPr>
                <w:rFonts w:eastAsia="Aptos"/>
              </w:rPr>
            </w:pPr>
            <w:r w:rsidRPr="00B403BD">
              <w:rPr>
                <w:rFonts w:eastAsia="Aptos"/>
              </w:rPr>
              <w:t>2023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668E1D1" w14:textId="77777777" w:rsidR="00DC44AB" w:rsidRPr="00B403BD" w:rsidRDefault="00DC44AB" w:rsidP="00B403BD">
            <w:pPr>
              <w:spacing w:after="0"/>
              <w:rPr>
                <w:rFonts w:eastAsia="Aptos"/>
              </w:rPr>
            </w:pPr>
            <w:r w:rsidRPr="00B403BD">
              <w:rPr>
                <w:rFonts w:eastAsia="Aptos"/>
              </w:rPr>
              <w:t>9 (into WYP)</w:t>
            </w:r>
          </w:p>
          <w:p w14:paraId="50ABD26F" w14:textId="77777777" w:rsidR="00DC44AB" w:rsidRPr="00B403BD" w:rsidRDefault="00DC44AB" w:rsidP="00B403BD">
            <w:pPr>
              <w:spacing w:after="0"/>
              <w:rPr>
                <w:rFonts w:eastAsia="Aptos"/>
              </w:rPr>
            </w:pPr>
            <w:r w:rsidRPr="00B403BD">
              <w:rPr>
                <w:rFonts w:eastAsia="Aptos"/>
              </w:rPr>
              <w:t>3 (joined other Forces)</w:t>
            </w:r>
          </w:p>
        </w:tc>
      </w:tr>
      <w:tr w:rsidR="00DC44AB" w:rsidRPr="00B403BD" w14:paraId="7DA08056"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BBF59" w14:textId="77777777" w:rsidR="00DC44AB" w:rsidRPr="00B403BD" w:rsidRDefault="00DC44AB" w:rsidP="00B403BD">
            <w:pPr>
              <w:spacing w:after="0"/>
              <w:rPr>
                <w:rFonts w:eastAsia="Aptos"/>
              </w:rPr>
            </w:pPr>
            <w:r w:rsidRPr="00B403BD">
              <w:rPr>
                <w:rFonts w:eastAsia="Aptos"/>
              </w:rPr>
              <w:t>2022</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A188B00" w14:textId="77777777" w:rsidR="00DC44AB" w:rsidRPr="00B403BD" w:rsidRDefault="00DC44AB" w:rsidP="00B403BD">
            <w:pPr>
              <w:spacing w:after="0"/>
              <w:rPr>
                <w:rFonts w:eastAsia="Aptos"/>
              </w:rPr>
            </w:pPr>
            <w:r w:rsidRPr="00B403BD">
              <w:rPr>
                <w:rFonts w:eastAsia="Aptos"/>
              </w:rPr>
              <w:t>25 (into WYP)</w:t>
            </w:r>
          </w:p>
          <w:p w14:paraId="4A997EC1" w14:textId="77777777" w:rsidR="00DC44AB" w:rsidRPr="00B403BD" w:rsidRDefault="00DC44AB" w:rsidP="00B403BD">
            <w:pPr>
              <w:spacing w:after="0"/>
              <w:rPr>
                <w:rFonts w:eastAsia="Aptos"/>
              </w:rPr>
            </w:pPr>
            <w:r w:rsidRPr="00B403BD">
              <w:rPr>
                <w:rFonts w:eastAsia="Aptos"/>
              </w:rPr>
              <w:t>4 (joined other Forces)</w:t>
            </w:r>
          </w:p>
        </w:tc>
      </w:tr>
      <w:tr w:rsidR="00DC44AB" w:rsidRPr="00B403BD" w14:paraId="0C19C09A"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8555C" w14:textId="77777777" w:rsidR="00DC44AB" w:rsidRPr="00B403BD" w:rsidRDefault="00DC44AB" w:rsidP="00B403BD">
            <w:pPr>
              <w:spacing w:after="0"/>
              <w:rPr>
                <w:rFonts w:eastAsia="Aptos"/>
              </w:rPr>
            </w:pPr>
            <w:r w:rsidRPr="00B403BD">
              <w:rPr>
                <w:rFonts w:eastAsia="Aptos"/>
              </w:rPr>
              <w:t>2021</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A9F7679" w14:textId="77777777" w:rsidR="00DC44AB" w:rsidRPr="00B403BD" w:rsidRDefault="00DC44AB" w:rsidP="00B403BD">
            <w:pPr>
              <w:spacing w:after="0"/>
              <w:rPr>
                <w:rFonts w:eastAsia="Aptos"/>
              </w:rPr>
            </w:pPr>
            <w:r w:rsidRPr="00B403BD">
              <w:rPr>
                <w:rFonts w:eastAsia="Aptos"/>
              </w:rPr>
              <w:t>13 (into WYP)</w:t>
            </w:r>
          </w:p>
          <w:p w14:paraId="0290E7D0" w14:textId="77777777" w:rsidR="00DC44AB" w:rsidRPr="00B403BD" w:rsidRDefault="00DC44AB" w:rsidP="00B403BD">
            <w:pPr>
              <w:spacing w:after="0"/>
              <w:rPr>
                <w:rFonts w:eastAsia="Aptos"/>
              </w:rPr>
            </w:pPr>
            <w:r w:rsidRPr="00B403BD">
              <w:rPr>
                <w:rFonts w:eastAsia="Aptos"/>
              </w:rPr>
              <w:t>4 (joined other Forces)</w:t>
            </w:r>
          </w:p>
        </w:tc>
      </w:tr>
      <w:tr w:rsidR="00DC44AB" w:rsidRPr="00B403BD" w14:paraId="0569619E" w14:textId="77777777" w:rsidTr="00DC44A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E839A" w14:textId="77777777" w:rsidR="00DC44AB" w:rsidRPr="00B403BD" w:rsidRDefault="00DC44AB" w:rsidP="00B403BD">
            <w:pPr>
              <w:spacing w:after="0"/>
              <w:rPr>
                <w:rFonts w:eastAsia="Aptos"/>
              </w:rPr>
            </w:pPr>
            <w:r w:rsidRPr="00B403BD">
              <w:rPr>
                <w:rFonts w:eastAsia="Aptos"/>
              </w:rPr>
              <w:t>2020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90B8980" w14:textId="77777777" w:rsidR="00DC44AB" w:rsidRPr="00B403BD" w:rsidRDefault="00DC44AB" w:rsidP="00B403BD">
            <w:pPr>
              <w:spacing w:after="0"/>
              <w:rPr>
                <w:rFonts w:eastAsia="Aptos"/>
              </w:rPr>
            </w:pPr>
            <w:r w:rsidRPr="00B403BD">
              <w:rPr>
                <w:rFonts w:eastAsia="Aptos"/>
              </w:rPr>
              <w:t>45 (into WYP)</w:t>
            </w:r>
          </w:p>
          <w:p w14:paraId="1AA6A089" w14:textId="77777777" w:rsidR="00DC44AB" w:rsidRPr="00B403BD" w:rsidRDefault="00DC44AB" w:rsidP="00B403BD">
            <w:pPr>
              <w:spacing w:after="0"/>
              <w:rPr>
                <w:rFonts w:eastAsia="Aptos"/>
              </w:rPr>
            </w:pPr>
            <w:r w:rsidRPr="00B403BD">
              <w:rPr>
                <w:rFonts w:eastAsia="Aptos"/>
              </w:rPr>
              <w:t>7 (joined other Forces)</w:t>
            </w:r>
          </w:p>
        </w:tc>
      </w:tr>
    </w:tbl>
    <w:p w14:paraId="3D0D5A8E" w14:textId="3B9B992E" w:rsidR="0029658E" w:rsidRPr="00B403BD" w:rsidRDefault="0029658E" w:rsidP="00B403BD">
      <w:pPr>
        <w:pStyle w:val="BodyText"/>
        <w:spacing w:after="240" w:line="276" w:lineRule="auto"/>
        <w:ind w:left="851" w:hanging="851"/>
        <w:rPr>
          <w:rFonts w:ascii="Arial" w:hAnsi="Arial" w:cs="Arial"/>
          <w:bCs/>
        </w:rPr>
      </w:pPr>
    </w:p>
    <w:p w14:paraId="6F7815FD" w14:textId="2893CEDF" w:rsidR="00FD1D96" w:rsidRPr="00B403BD" w:rsidRDefault="00FD1D96" w:rsidP="00B403BD">
      <w:pPr>
        <w:pStyle w:val="BodyText"/>
        <w:spacing w:after="240" w:line="276" w:lineRule="auto"/>
        <w:ind w:left="851" w:hanging="851"/>
        <w:rPr>
          <w:rFonts w:ascii="Arial" w:hAnsi="Arial" w:cs="Arial"/>
          <w:bCs/>
        </w:rPr>
      </w:pPr>
      <w:r w:rsidRPr="00B403BD">
        <w:rPr>
          <w:rFonts w:ascii="Arial" w:hAnsi="Arial" w:cs="Arial"/>
          <w:bCs/>
        </w:rPr>
        <w:t>2.2.5</w:t>
      </w:r>
      <w:r w:rsidRPr="00B403BD">
        <w:rPr>
          <w:rFonts w:ascii="Arial" w:hAnsi="Arial" w:cs="Arial"/>
          <w:bCs/>
        </w:rPr>
        <w:tab/>
        <w:t xml:space="preserve">In summary, whilst there are some positive indicators with regard to attrition within the force, there continues to be challenges and constant focus on how </w:t>
      </w:r>
      <w:r w:rsidR="00E85764">
        <w:rPr>
          <w:rFonts w:ascii="Arial" w:hAnsi="Arial" w:cs="Arial"/>
          <w:bCs/>
        </w:rPr>
        <w:t>they</w:t>
      </w:r>
      <w:r w:rsidRPr="00B403BD">
        <w:rPr>
          <w:rFonts w:ascii="Arial" w:hAnsi="Arial" w:cs="Arial"/>
          <w:bCs/>
        </w:rPr>
        <w:t xml:space="preserve"> might improve our performance</w:t>
      </w:r>
      <w:r w:rsidR="0001770A" w:rsidRPr="00B403BD">
        <w:rPr>
          <w:rFonts w:ascii="Arial" w:hAnsi="Arial" w:cs="Arial"/>
          <w:bCs/>
        </w:rPr>
        <w:t xml:space="preserve">.  </w:t>
      </w:r>
      <w:r w:rsidRPr="00B403BD">
        <w:rPr>
          <w:rFonts w:ascii="Arial" w:hAnsi="Arial" w:cs="Arial"/>
          <w:bCs/>
        </w:rPr>
        <w:t>Attrition is a key measure of success in the new People Strategy 2025-29.</w:t>
      </w:r>
    </w:p>
    <w:p w14:paraId="1C10E269" w14:textId="13F692B2" w:rsidR="00EE70DE" w:rsidRPr="00B403BD" w:rsidRDefault="00EE70DE" w:rsidP="00B403BD">
      <w:pPr>
        <w:spacing w:after="0"/>
        <w:jc w:val="both"/>
        <w:rPr>
          <w:b/>
        </w:rPr>
      </w:pPr>
      <w:r w:rsidRPr="00B403BD">
        <w:rPr>
          <w:b/>
        </w:rPr>
        <w:t>2.3</w:t>
      </w:r>
      <w:r w:rsidRPr="00B403BD">
        <w:rPr>
          <w:b/>
        </w:rPr>
        <w:tab/>
        <w:t>PDR (IDMs)</w:t>
      </w:r>
    </w:p>
    <w:p w14:paraId="4ECA893F" w14:textId="77777777" w:rsidR="00EE70DE" w:rsidRPr="00B403BD" w:rsidRDefault="00EE70DE" w:rsidP="00B403BD">
      <w:pPr>
        <w:spacing w:after="0"/>
        <w:jc w:val="both"/>
        <w:rPr>
          <w:b/>
        </w:rPr>
      </w:pPr>
    </w:p>
    <w:p w14:paraId="4B000B14" w14:textId="46458FF0" w:rsidR="00EE70DE" w:rsidRPr="00B403BD" w:rsidRDefault="00EE70DE" w:rsidP="00B403BD">
      <w:pPr>
        <w:spacing w:after="0"/>
        <w:ind w:left="720" w:hanging="720"/>
        <w:jc w:val="both"/>
        <w:rPr>
          <w:bCs/>
        </w:rPr>
      </w:pPr>
      <w:r w:rsidRPr="00B403BD">
        <w:rPr>
          <w:bCs/>
        </w:rPr>
        <w:t>2.3.1</w:t>
      </w:r>
      <w:r w:rsidRPr="00B403BD">
        <w:rPr>
          <w:bCs/>
        </w:rPr>
        <w:tab/>
        <w:t xml:space="preserve">The force approach to PDRs has changed following the </w:t>
      </w:r>
      <w:r w:rsidR="0054750B">
        <w:rPr>
          <w:bCs/>
        </w:rPr>
        <w:t xml:space="preserve">area for improvement (AFI) </w:t>
      </w:r>
      <w:r w:rsidRPr="00B403BD">
        <w:rPr>
          <w:bCs/>
        </w:rPr>
        <w:t xml:space="preserve"> received following the 2023 PEEL inspection. In addition to modifications </w:t>
      </w:r>
      <w:r w:rsidRPr="00B403BD">
        <w:rPr>
          <w:bCs/>
        </w:rPr>
        <w:lastRenderedPageBreak/>
        <w:t>to the system, to make it much more user friendly and in response to user feedback, the force has introduced Individual Development Meetings (IDMs). Every officer and staff member should be having an IDM at least every three months, to focus on the individuals:</w:t>
      </w:r>
    </w:p>
    <w:p w14:paraId="5BB5EC42" w14:textId="77777777" w:rsidR="00EE70DE" w:rsidRPr="00B403BD" w:rsidRDefault="00EE70DE" w:rsidP="00B403BD">
      <w:pPr>
        <w:spacing w:after="0"/>
        <w:jc w:val="both"/>
        <w:rPr>
          <w:bCs/>
        </w:rPr>
      </w:pPr>
    </w:p>
    <w:p w14:paraId="6D3592B0" w14:textId="77777777" w:rsidR="00EE70DE" w:rsidRPr="00B403BD" w:rsidRDefault="00EE70DE" w:rsidP="00B403BD">
      <w:pPr>
        <w:pStyle w:val="ListParagraph"/>
        <w:numPr>
          <w:ilvl w:val="0"/>
          <w:numId w:val="4"/>
        </w:numPr>
        <w:spacing w:before="0" w:after="0"/>
        <w:contextualSpacing/>
        <w:jc w:val="both"/>
        <w:rPr>
          <w:bCs/>
        </w:rPr>
      </w:pPr>
      <w:r w:rsidRPr="00B403BD">
        <w:rPr>
          <w:bCs/>
        </w:rPr>
        <w:t>Wellbeing</w:t>
      </w:r>
    </w:p>
    <w:p w14:paraId="3B496DA9" w14:textId="77777777" w:rsidR="00EE70DE" w:rsidRPr="00B403BD" w:rsidRDefault="00EE70DE" w:rsidP="00B403BD">
      <w:pPr>
        <w:pStyle w:val="ListParagraph"/>
        <w:numPr>
          <w:ilvl w:val="0"/>
          <w:numId w:val="4"/>
        </w:numPr>
        <w:spacing w:before="0" w:after="0"/>
        <w:contextualSpacing/>
        <w:jc w:val="both"/>
        <w:rPr>
          <w:bCs/>
        </w:rPr>
      </w:pPr>
      <w:r w:rsidRPr="00B403BD">
        <w:rPr>
          <w:bCs/>
        </w:rPr>
        <w:t>Performance</w:t>
      </w:r>
    </w:p>
    <w:p w14:paraId="0B00D2D3" w14:textId="77777777" w:rsidR="00EE70DE" w:rsidRPr="00B403BD" w:rsidRDefault="00EE70DE" w:rsidP="00B403BD">
      <w:pPr>
        <w:pStyle w:val="ListParagraph"/>
        <w:numPr>
          <w:ilvl w:val="0"/>
          <w:numId w:val="4"/>
        </w:numPr>
        <w:spacing w:before="0" w:after="0"/>
        <w:contextualSpacing/>
        <w:jc w:val="both"/>
        <w:rPr>
          <w:bCs/>
        </w:rPr>
      </w:pPr>
      <w:r w:rsidRPr="00B403BD">
        <w:rPr>
          <w:bCs/>
        </w:rPr>
        <w:t>Development</w:t>
      </w:r>
    </w:p>
    <w:p w14:paraId="39A4A7BE" w14:textId="77777777" w:rsidR="00EE70DE" w:rsidRPr="00B403BD" w:rsidRDefault="00EE70DE" w:rsidP="00B403BD">
      <w:pPr>
        <w:spacing w:after="0"/>
        <w:jc w:val="both"/>
        <w:rPr>
          <w:bCs/>
        </w:rPr>
      </w:pPr>
    </w:p>
    <w:p w14:paraId="4AC59FAC" w14:textId="3096FDBF" w:rsidR="00EE70DE" w:rsidRPr="00B403BD" w:rsidRDefault="00EE70DE" w:rsidP="00B403BD">
      <w:pPr>
        <w:spacing w:after="0"/>
        <w:ind w:left="720" w:hanging="720"/>
        <w:jc w:val="both"/>
        <w:rPr>
          <w:bCs/>
        </w:rPr>
      </w:pPr>
      <w:r w:rsidRPr="00B403BD">
        <w:rPr>
          <w:bCs/>
        </w:rPr>
        <w:t>2.3.2</w:t>
      </w:r>
      <w:r w:rsidRPr="00B403BD">
        <w:rPr>
          <w:bCs/>
        </w:rPr>
        <w:tab/>
        <w:t xml:space="preserve">IDMs were introduced on the 1 April and Quarter 1 resulted in a </w:t>
      </w:r>
      <w:r w:rsidRPr="00B403BD">
        <w:rPr>
          <w:b/>
        </w:rPr>
        <w:t>98.22% IDM completion rate</w:t>
      </w:r>
      <w:r w:rsidRPr="00B403BD">
        <w:rPr>
          <w:bCs/>
        </w:rPr>
        <w:t xml:space="preserve"> albeit some people were exempt (upcoming retirees, etc.). The PDRs of every officer and staff member includes four force objectives with managers expected to set at least one further personal objective for their direct reports. This is the focus of Q2; to ensure the completion rate remains at the level of Q1 and that each member of WYP has at least one individual PDR objective added to their PDR in addition to the generic force objectives.</w:t>
      </w:r>
    </w:p>
    <w:p w14:paraId="0963D47A" w14:textId="77777777" w:rsidR="00BB7621" w:rsidRPr="00B403BD" w:rsidRDefault="00BB7621" w:rsidP="00B403BD">
      <w:pPr>
        <w:pStyle w:val="BodyText"/>
        <w:spacing w:before="7" w:line="276" w:lineRule="auto"/>
        <w:ind w:left="851" w:hanging="851"/>
        <w:rPr>
          <w:rFonts w:ascii="Arial" w:hAnsi="Arial" w:cs="Arial"/>
          <w:b/>
        </w:rPr>
      </w:pPr>
    </w:p>
    <w:p w14:paraId="55DB0437" w14:textId="77777777" w:rsidR="00BB7621" w:rsidRPr="00B403BD" w:rsidRDefault="00BB7621" w:rsidP="00B403BD">
      <w:pPr>
        <w:pStyle w:val="BodyText"/>
        <w:spacing w:before="7" w:line="276" w:lineRule="auto"/>
        <w:ind w:left="851" w:hanging="851"/>
        <w:rPr>
          <w:rFonts w:ascii="Arial" w:hAnsi="Arial" w:cs="Arial"/>
          <w:b/>
        </w:rPr>
      </w:pPr>
    </w:p>
    <w:p w14:paraId="4E3D9F27"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EQUALITY, DIVERSITY AND INCLUSION BENEFITS AND IMPLICATIONS</w:t>
      </w:r>
    </w:p>
    <w:p w14:paraId="2D0F6799" w14:textId="77777777" w:rsidR="00BB7621" w:rsidRPr="00B403BD" w:rsidRDefault="00BB7621" w:rsidP="00B403BD">
      <w:pPr>
        <w:pStyle w:val="BodyText"/>
        <w:spacing w:before="7" w:line="276" w:lineRule="auto"/>
        <w:ind w:left="851" w:hanging="851"/>
        <w:rPr>
          <w:rFonts w:ascii="Arial" w:hAnsi="Arial" w:cs="Arial"/>
          <w:b/>
        </w:rPr>
      </w:pPr>
    </w:p>
    <w:p w14:paraId="2FCF59F7" w14:textId="4200CBDA" w:rsidR="008B6F6E" w:rsidRDefault="008F6A4C" w:rsidP="00B403BD">
      <w:pPr>
        <w:pStyle w:val="BodyText"/>
        <w:numPr>
          <w:ilvl w:val="1"/>
          <w:numId w:val="2"/>
        </w:numPr>
        <w:spacing w:after="240" w:line="276" w:lineRule="auto"/>
        <w:ind w:left="851" w:hanging="851"/>
        <w:rPr>
          <w:rFonts w:ascii="Arial" w:hAnsi="Arial" w:cs="Arial"/>
          <w:bCs/>
        </w:rPr>
      </w:pPr>
      <w:r w:rsidRPr="00B403BD">
        <w:rPr>
          <w:rFonts w:ascii="Arial" w:hAnsi="Arial" w:cs="Arial"/>
          <w:bCs/>
        </w:rPr>
        <w:t>We have seen that</w:t>
      </w:r>
      <w:r w:rsidR="0054750B">
        <w:rPr>
          <w:rFonts w:ascii="Arial" w:hAnsi="Arial" w:cs="Arial"/>
          <w:bCs/>
        </w:rPr>
        <w:t xml:space="preserve"> previous</w:t>
      </w:r>
      <w:r w:rsidRPr="00B403BD">
        <w:rPr>
          <w:rFonts w:ascii="Arial" w:hAnsi="Arial" w:cs="Arial"/>
          <w:bCs/>
        </w:rPr>
        <w:t xml:space="preserve"> positive action by WYP has resulted in a higher number of recruits from ethnic minorities.  </w:t>
      </w:r>
    </w:p>
    <w:p w14:paraId="4306168C" w14:textId="700386B6" w:rsidR="00BB7621" w:rsidRPr="00B403BD" w:rsidRDefault="008F6A4C" w:rsidP="00B403BD">
      <w:pPr>
        <w:pStyle w:val="BodyText"/>
        <w:numPr>
          <w:ilvl w:val="1"/>
          <w:numId w:val="2"/>
        </w:numPr>
        <w:spacing w:after="240" w:line="276" w:lineRule="auto"/>
        <w:ind w:left="851" w:hanging="851"/>
        <w:rPr>
          <w:rFonts w:ascii="Arial" w:hAnsi="Arial" w:cs="Arial"/>
          <w:bCs/>
        </w:rPr>
      </w:pPr>
      <w:r w:rsidRPr="00B403BD">
        <w:rPr>
          <w:rFonts w:ascii="Arial" w:hAnsi="Arial" w:cs="Arial"/>
          <w:bCs/>
        </w:rPr>
        <w:t>This</w:t>
      </w:r>
      <w:r w:rsidR="008B6F6E">
        <w:rPr>
          <w:rFonts w:ascii="Arial" w:hAnsi="Arial" w:cs="Arial"/>
          <w:bCs/>
        </w:rPr>
        <w:t xml:space="preserve"> work</w:t>
      </w:r>
      <w:r w:rsidRPr="00B403BD">
        <w:rPr>
          <w:rFonts w:ascii="Arial" w:hAnsi="Arial" w:cs="Arial"/>
          <w:bCs/>
        </w:rPr>
        <w:t xml:space="preserve"> is continuing </w:t>
      </w:r>
      <w:r w:rsidR="00070403" w:rsidRPr="00B403BD">
        <w:rPr>
          <w:rFonts w:ascii="Arial" w:hAnsi="Arial" w:cs="Arial"/>
          <w:bCs/>
        </w:rPr>
        <w:t xml:space="preserve">as part of the </w:t>
      </w:r>
      <w:r w:rsidR="008B6F6E">
        <w:rPr>
          <w:rFonts w:ascii="Arial" w:hAnsi="Arial" w:cs="Arial"/>
          <w:bCs/>
        </w:rPr>
        <w:t xml:space="preserve">focus of the </w:t>
      </w:r>
      <w:r w:rsidR="00070403" w:rsidRPr="00B403BD">
        <w:rPr>
          <w:rFonts w:ascii="Arial" w:hAnsi="Arial" w:cs="Arial"/>
          <w:bCs/>
        </w:rPr>
        <w:t xml:space="preserve">Police Race Action Plan and the most recent report states that </w:t>
      </w:r>
      <w:r w:rsidR="008B6F6E">
        <w:rPr>
          <w:rFonts w:ascii="Arial" w:hAnsi="Arial" w:cs="Arial"/>
          <w:bCs/>
        </w:rPr>
        <w:t>r</w:t>
      </w:r>
      <w:r w:rsidR="008B6F6E" w:rsidRPr="008B6F6E">
        <w:rPr>
          <w:rFonts w:ascii="Arial" w:hAnsi="Arial" w:cs="Arial"/>
          <w:bCs/>
        </w:rPr>
        <w:t xml:space="preserve">epresentation has increased for Black and Black heritage officers and staff by 15%, </w:t>
      </w:r>
      <w:r w:rsidR="0054750B">
        <w:rPr>
          <w:rFonts w:ascii="Arial" w:hAnsi="Arial" w:cs="Arial"/>
          <w:bCs/>
        </w:rPr>
        <w:t>at that time, the</w:t>
      </w:r>
      <w:r w:rsidR="008B6F6E" w:rsidRPr="008B6F6E">
        <w:rPr>
          <w:rFonts w:ascii="Arial" w:hAnsi="Arial" w:cs="Arial"/>
          <w:bCs/>
        </w:rPr>
        <w:t xml:space="preserve"> number of staff that self-define as Black or Black heritage</w:t>
      </w:r>
      <w:r w:rsidR="0054750B">
        <w:rPr>
          <w:rFonts w:ascii="Arial" w:hAnsi="Arial" w:cs="Arial"/>
          <w:bCs/>
        </w:rPr>
        <w:t xml:space="preserve"> stood</w:t>
      </w:r>
      <w:r w:rsidR="008B6F6E" w:rsidRPr="008B6F6E">
        <w:rPr>
          <w:rFonts w:ascii="Arial" w:hAnsi="Arial" w:cs="Arial"/>
          <w:bCs/>
        </w:rPr>
        <w:t xml:space="preserve"> at 158. </w:t>
      </w:r>
      <w:r w:rsidR="0054750B">
        <w:rPr>
          <w:rFonts w:ascii="Arial" w:hAnsi="Arial" w:cs="Arial"/>
          <w:bCs/>
        </w:rPr>
        <w:t xml:space="preserve"> </w:t>
      </w:r>
      <w:r w:rsidR="008B6F6E" w:rsidRPr="008B6F6E">
        <w:rPr>
          <w:rFonts w:ascii="Arial" w:hAnsi="Arial" w:cs="Arial"/>
          <w:bCs/>
        </w:rPr>
        <w:t xml:space="preserve">Work is </w:t>
      </w:r>
      <w:r w:rsidR="0054750B">
        <w:rPr>
          <w:rFonts w:ascii="Arial" w:hAnsi="Arial" w:cs="Arial"/>
          <w:bCs/>
        </w:rPr>
        <w:t xml:space="preserve">still </w:t>
      </w:r>
      <w:r w:rsidR="008B6F6E" w:rsidRPr="008B6F6E">
        <w:rPr>
          <w:rFonts w:ascii="Arial" w:hAnsi="Arial" w:cs="Arial"/>
          <w:bCs/>
        </w:rPr>
        <w:t>ongoing through the Positive Action team.</w:t>
      </w:r>
    </w:p>
    <w:p w14:paraId="5B9BDB04" w14:textId="7F151FD9" w:rsidR="00BB7621" w:rsidRDefault="008B6F6E" w:rsidP="00B403BD">
      <w:pPr>
        <w:pStyle w:val="BodyText"/>
        <w:numPr>
          <w:ilvl w:val="1"/>
          <w:numId w:val="2"/>
        </w:numPr>
        <w:spacing w:after="240" w:line="276" w:lineRule="auto"/>
        <w:ind w:left="851" w:hanging="851"/>
        <w:rPr>
          <w:rFonts w:ascii="Arial" w:hAnsi="Arial" w:cs="Arial"/>
          <w:bCs/>
        </w:rPr>
      </w:pPr>
      <w:r w:rsidRPr="008B6F6E">
        <w:rPr>
          <w:rFonts w:ascii="Arial" w:hAnsi="Arial" w:cs="Arial"/>
          <w:bCs/>
        </w:rPr>
        <w:t>A</w:t>
      </w:r>
      <w:r>
        <w:rPr>
          <w:rFonts w:ascii="Arial" w:hAnsi="Arial" w:cs="Arial"/>
          <w:bCs/>
        </w:rPr>
        <w:t>lthough the focus of the Police Race Action Plan is for Black or Black heritage officers, this positive action continues for all ethnic minorities.</w:t>
      </w:r>
    </w:p>
    <w:p w14:paraId="291DEEAA" w14:textId="6C589124" w:rsidR="009E0121" w:rsidRPr="008B6F6E" w:rsidRDefault="004806D0" w:rsidP="00B403BD">
      <w:pPr>
        <w:pStyle w:val="BodyText"/>
        <w:numPr>
          <w:ilvl w:val="1"/>
          <w:numId w:val="2"/>
        </w:numPr>
        <w:spacing w:after="240" w:line="276" w:lineRule="auto"/>
        <w:ind w:left="851" w:hanging="851"/>
        <w:rPr>
          <w:rFonts w:ascii="Arial" w:hAnsi="Arial" w:cs="Arial"/>
          <w:bCs/>
        </w:rPr>
      </w:pPr>
      <w:r>
        <w:rPr>
          <w:rFonts w:ascii="Arial" w:hAnsi="Arial" w:cs="Arial"/>
          <w:bCs/>
        </w:rPr>
        <w:t>This work also extends to retention with particular focus currently on the attritio</w:t>
      </w:r>
      <w:r w:rsidR="00846ECE">
        <w:rPr>
          <w:rFonts w:ascii="Arial" w:hAnsi="Arial" w:cs="Arial"/>
          <w:bCs/>
        </w:rPr>
        <w:t>n of ethnic minority officers</w:t>
      </w:r>
      <w:r w:rsidR="00A666C6">
        <w:rPr>
          <w:rFonts w:ascii="Arial" w:hAnsi="Arial" w:cs="Arial"/>
          <w:bCs/>
        </w:rPr>
        <w:t xml:space="preserve"> in the disciplinary process.</w:t>
      </w:r>
    </w:p>
    <w:p w14:paraId="052E0059"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jc w:val="both"/>
        <w:rPr>
          <w:b/>
          <w:bCs/>
        </w:rPr>
      </w:pPr>
      <w:r w:rsidRPr="00B403BD">
        <w:rPr>
          <w:b/>
          <w:bCs/>
        </w:rPr>
        <w:t>IMPLICATIONS FOR YOUNG PEOPLE IN WEST YORKSHIRE</w:t>
      </w:r>
    </w:p>
    <w:p w14:paraId="50D00C48" w14:textId="77777777" w:rsidR="00BB7621" w:rsidRPr="00B403BD" w:rsidRDefault="00BB7621" w:rsidP="00B403BD">
      <w:pPr>
        <w:pStyle w:val="BodyText"/>
        <w:spacing w:before="7" w:line="276" w:lineRule="auto"/>
        <w:ind w:left="851" w:hanging="851"/>
        <w:jc w:val="both"/>
        <w:rPr>
          <w:rFonts w:ascii="Arial" w:hAnsi="Arial" w:cs="Arial"/>
          <w:b/>
        </w:rPr>
      </w:pPr>
    </w:p>
    <w:p w14:paraId="5873F79A" w14:textId="11947E2C" w:rsidR="00BB7621" w:rsidRPr="00B403BD" w:rsidRDefault="00BB7621" w:rsidP="00B403BD">
      <w:pPr>
        <w:pStyle w:val="BodyText"/>
        <w:spacing w:after="240" w:line="276" w:lineRule="auto"/>
        <w:ind w:left="851" w:hanging="851"/>
        <w:rPr>
          <w:rFonts w:ascii="Arial" w:hAnsi="Arial" w:cs="Arial"/>
          <w:bCs/>
        </w:rPr>
      </w:pPr>
      <w:r w:rsidRPr="00B403BD">
        <w:rPr>
          <w:rFonts w:ascii="Arial" w:hAnsi="Arial" w:cs="Arial"/>
          <w:bCs/>
        </w:rPr>
        <w:t>4.1</w:t>
      </w:r>
      <w:r w:rsidRPr="00B403BD">
        <w:rPr>
          <w:rFonts w:ascii="Arial" w:hAnsi="Arial" w:cs="Arial"/>
          <w:bCs/>
        </w:rPr>
        <w:tab/>
      </w:r>
      <w:r w:rsidR="00846ECE">
        <w:rPr>
          <w:rFonts w:ascii="Arial" w:hAnsi="Arial" w:cs="Arial"/>
          <w:bCs/>
        </w:rPr>
        <w:t>n/a</w:t>
      </w:r>
    </w:p>
    <w:p w14:paraId="73EEB9CA" w14:textId="77777777" w:rsidR="00BB7621" w:rsidRPr="00B403BD" w:rsidRDefault="00BB7621" w:rsidP="00B403BD">
      <w:pPr>
        <w:pStyle w:val="BodyText"/>
        <w:spacing w:before="7" w:line="276" w:lineRule="auto"/>
        <w:ind w:left="851" w:hanging="851"/>
        <w:jc w:val="both"/>
        <w:rPr>
          <w:rFonts w:ascii="Arial" w:hAnsi="Arial" w:cs="Arial"/>
          <w:bCs/>
        </w:rPr>
      </w:pPr>
    </w:p>
    <w:p w14:paraId="040C8D6E"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FINANCIAL IMPLICATIONS</w:t>
      </w:r>
    </w:p>
    <w:p w14:paraId="709A5C72" w14:textId="77777777" w:rsidR="00BB7621" w:rsidRPr="00B403BD" w:rsidRDefault="00BB7621" w:rsidP="00B403BD">
      <w:pPr>
        <w:pStyle w:val="BodyText"/>
        <w:spacing w:before="7" w:line="276" w:lineRule="auto"/>
        <w:ind w:left="851" w:hanging="851"/>
        <w:rPr>
          <w:rFonts w:ascii="Arial" w:hAnsi="Arial" w:cs="Arial"/>
          <w:b/>
        </w:rPr>
      </w:pPr>
    </w:p>
    <w:p w14:paraId="6DB90E74" w14:textId="78269158" w:rsidR="00BB7621" w:rsidRPr="00846ECE" w:rsidRDefault="00846ECE" w:rsidP="00846ECE">
      <w:pPr>
        <w:pStyle w:val="BodyText"/>
        <w:numPr>
          <w:ilvl w:val="1"/>
          <w:numId w:val="2"/>
        </w:numPr>
        <w:spacing w:after="240" w:line="276" w:lineRule="auto"/>
        <w:ind w:left="851" w:hanging="851"/>
        <w:rPr>
          <w:rFonts w:ascii="Arial" w:hAnsi="Arial" w:cs="Arial"/>
          <w:bCs/>
        </w:rPr>
      </w:pPr>
      <w:r>
        <w:rPr>
          <w:rFonts w:ascii="Arial" w:hAnsi="Arial" w:cs="Arial"/>
          <w:bCs/>
        </w:rPr>
        <w:t>The need to recruit officers to meet the government pledges is discussed in the Mid Term Financial Forecast for which there is also a paper at the November panel meeting.</w:t>
      </w:r>
    </w:p>
    <w:p w14:paraId="6F6C6529" w14:textId="77777777" w:rsidR="00BB7621" w:rsidRPr="00B403BD" w:rsidRDefault="00BB7621" w:rsidP="00B403BD">
      <w:pPr>
        <w:pStyle w:val="BodyText"/>
        <w:spacing w:before="7" w:line="276" w:lineRule="auto"/>
        <w:ind w:left="851" w:hanging="851"/>
        <w:rPr>
          <w:rFonts w:ascii="Arial" w:hAnsi="Arial" w:cs="Arial"/>
          <w:b/>
        </w:rPr>
      </w:pPr>
    </w:p>
    <w:p w14:paraId="2C71BAD3"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LEGAL IMPLICATIONS</w:t>
      </w:r>
    </w:p>
    <w:p w14:paraId="2218FDE8" w14:textId="77777777" w:rsidR="00BB7621" w:rsidRPr="00B403BD" w:rsidRDefault="00BB7621" w:rsidP="00B403BD">
      <w:pPr>
        <w:pStyle w:val="BodyText"/>
        <w:spacing w:before="7" w:line="276" w:lineRule="auto"/>
        <w:ind w:left="851" w:hanging="851"/>
        <w:rPr>
          <w:rFonts w:ascii="Arial" w:hAnsi="Arial" w:cs="Arial"/>
          <w:b/>
        </w:rPr>
      </w:pPr>
    </w:p>
    <w:p w14:paraId="0409522D" w14:textId="75F330F8" w:rsidR="00BB7621" w:rsidRPr="00846ECE" w:rsidRDefault="00846ECE" w:rsidP="00846ECE">
      <w:pPr>
        <w:pStyle w:val="BodyText"/>
        <w:numPr>
          <w:ilvl w:val="1"/>
          <w:numId w:val="2"/>
        </w:numPr>
        <w:spacing w:after="240" w:line="276" w:lineRule="auto"/>
        <w:ind w:left="851" w:hanging="851"/>
        <w:rPr>
          <w:rFonts w:ascii="Arial" w:hAnsi="Arial" w:cs="Arial"/>
          <w:bCs/>
        </w:rPr>
      </w:pPr>
      <w:r>
        <w:rPr>
          <w:rFonts w:ascii="Arial" w:hAnsi="Arial" w:cs="Arial"/>
          <w:bCs/>
        </w:rPr>
        <w:t>n/a</w:t>
      </w:r>
    </w:p>
    <w:p w14:paraId="74A23DFE" w14:textId="77777777" w:rsidR="00BB7621" w:rsidRPr="00B403BD" w:rsidRDefault="00BB7621" w:rsidP="00B403BD">
      <w:pPr>
        <w:pStyle w:val="BodyText"/>
        <w:spacing w:before="7" w:line="276" w:lineRule="auto"/>
        <w:ind w:left="851" w:hanging="851"/>
        <w:rPr>
          <w:rFonts w:ascii="Arial" w:hAnsi="Arial" w:cs="Arial"/>
          <w:b/>
        </w:rPr>
      </w:pPr>
    </w:p>
    <w:p w14:paraId="0F313B94"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 xml:space="preserve">EXTERNAL CONSULTATION </w:t>
      </w:r>
    </w:p>
    <w:p w14:paraId="6EC74B72" w14:textId="77777777" w:rsidR="00BB7621" w:rsidRPr="00B403BD" w:rsidRDefault="00BB7621" w:rsidP="00B403BD">
      <w:pPr>
        <w:pStyle w:val="BodyText"/>
        <w:spacing w:before="7" w:line="276" w:lineRule="auto"/>
        <w:ind w:left="851" w:hanging="851"/>
        <w:rPr>
          <w:rFonts w:ascii="Arial" w:hAnsi="Arial" w:cs="Arial"/>
          <w:b/>
        </w:rPr>
      </w:pPr>
    </w:p>
    <w:p w14:paraId="6EA63478" w14:textId="2181FA5B" w:rsidR="00BB7621" w:rsidRPr="00B403BD" w:rsidRDefault="00846ECE" w:rsidP="00B403BD">
      <w:pPr>
        <w:pStyle w:val="BodyText"/>
        <w:numPr>
          <w:ilvl w:val="1"/>
          <w:numId w:val="2"/>
        </w:numPr>
        <w:spacing w:after="240" w:line="276" w:lineRule="auto"/>
        <w:ind w:left="851" w:hanging="851"/>
        <w:rPr>
          <w:rFonts w:ascii="Arial" w:hAnsi="Arial" w:cs="Arial"/>
          <w:bCs/>
        </w:rPr>
      </w:pPr>
      <w:r>
        <w:rPr>
          <w:rFonts w:ascii="Arial" w:hAnsi="Arial" w:cs="Arial"/>
          <w:bCs/>
        </w:rPr>
        <w:t>Understanding the recruitment process and how this affects minority ethnic officers has been the subject of much external and internal consultation.</w:t>
      </w:r>
    </w:p>
    <w:p w14:paraId="7937DAB3" w14:textId="720A84BF" w:rsidR="00BB7621" w:rsidRDefault="00B74489" w:rsidP="00B403BD">
      <w:pPr>
        <w:pStyle w:val="BodyText"/>
        <w:numPr>
          <w:ilvl w:val="1"/>
          <w:numId w:val="2"/>
        </w:numPr>
        <w:spacing w:after="240" w:line="276" w:lineRule="auto"/>
        <w:ind w:left="851" w:hanging="851"/>
        <w:rPr>
          <w:rFonts w:ascii="Arial" w:hAnsi="Arial" w:cs="Arial"/>
          <w:bCs/>
        </w:rPr>
      </w:pPr>
      <w:r>
        <w:rPr>
          <w:rFonts w:ascii="Arial" w:hAnsi="Arial" w:cs="Arial"/>
          <w:bCs/>
        </w:rPr>
        <w:t xml:space="preserve">This is also part of the </w:t>
      </w:r>
      <w:r w:rsidR="00401195">
        <w:rPr>
          <w:rFonts w:ascii="Arial" w:hAnsi="Arial" w:cs="Arial"/>
          <w:bCs/>
        </w:rPr>
        <w:t>topics under discussion</w:t>
      </w:r>
      <w:r>
        <w:rPr>
          <w:rFonts w:ascii="Arial" w:hAnsi="Arial" w:cs="Arial"/>
          <w:bCs/>
        </w:rPr>
        <w:t xml:space="preserve"> by the </w:t>
      </w:r>
      <w:r w:rsidR="00401195">
        <w:rPr>
          <w:rFonts w:ascii="Arial" w:hAnsi="Arial" w:cs="Arial"/>
          <w:bCs/>
        </w:rPr>
        <w:t xml:space="preserve">various </w:t>
      </w:r>
      <w:r>
        <w:rPr>
          <w:rFonts w:ascii="Arial" w:hAnsi="Arial" w:cs="Arial"/>
          <w:bCs/>
        </w:rPr>
        <w:t xml:space="preserve">scrutiny groups </w:t>
      </w:r>
      <w:r w:rsidR="00401195">
        <w:rPr>
          <w:rFonts w:ascii="Arial" w:hAnsi="Arial" w:cs="Arial"/>
          <w:bCs/>
        </w:rPr>
        <w:t>held by</w:t>
      </w:r>
      <w:r>
        <w:rPr>
          <w:rFonts w:ascii="Arial" w:hAnsi="Arial" w:cs="Arial"/>
          <w:bCs/>
        </w:rPr>
        <w:t xml:space="preserve"> West Yorkshire Police</w:t>
      </w:r>
    </w:p>
    <w:p w14:paraId="665F421A" w14:textId="77777777" w:rsidR="005757D7" w:rsidRPr="00B403BD" w:rsidRDefault="005757D7" w:rsidP="005757D7">
      <w:pPr>
        <w:pStyle w:val="BodyText"/>
        <w:spacing w:after="240" w:line="276" w:lineRule="auto"/>
        <w:ind w:left="851"/>
        <w:rPr>
          <w:rFonts w:ascii="Arial" w:hAnsi="Arial" w:cs="Arial"/>
          <w:bCs/>
        </w:rPr>
      </w:pPr>
    </w:p>
    <w:p w14:paraId="6ECDEFA6" w14:textId="77777777" w:rsidR="00BB7621" w:rsidRPr="00B403BD" w:rsidRDefault="00BB7621" w:rsidP="00B403BD">
      <w:pPr>
        <w:pStyle w:val="ListParagraph"/>
        <w:widowControl w:val="0"/>
        <w:numPr>
          <w:ilvl w:val="0"/>
          <w:numId w:val="2"/>
        </w:numPr>
        <w:pBdr>
          <w:bottom w:val="single" w:sz="4" w:space="1" w:color="006F81"/>
        </w:pBdr>
        <w:autoSpaceDE w:val="0"/>
        <w:autoSpaceDN w:val="0"/>
        <w:spacing w:before="0" w:after="0"/>
        <w:ind w:left="851" w:hanging="851"/>
        <w:rPr>
          <w:b/>
          <w:bCs/>
        </w:rPr>
      </w:pPr>
      <w:r w:rsidRPr="00B403BD">
        <w:rPr>
          <w:b/>
          <w:bCs/>
        </w:rPr>
        <w:t>RECOMMENDATIONS</w:t>
      </w:r>
    </w:p>
    <w:p w14:paraId="6D6F9F6C" w14:textId="77777777" w:rsidR="00BB7621" w:rsidRPr="00B403BD" w:rsidRDefault="00BB7621" w:rsidP="00B403BD">
      <w:pPr>
        <w:pStyle w:val="BodyText"/>
        <w:spacing w:before="7" w:line="276" w:lineRule="auto"/>
        <w:ind w:left="851" w:hanging="851"/>
        <w:rPr>
          <w:rFonts w:ascii="Arial" w:hAnsi="Arial" w:cs="Arial"/>
          <w:b/>
        </w:rPr>
      </w:pPr>
    </w:p>
    <w:p w14:paraId="40597D31" w14:textId="4BCCC609" w:rsidR="00BB7621" w:rsidRPr="00C67292" w:rsidRDefault="00401195" w:rsidP="00C67292">
      <w:pPr>
        <w:pStyle w:val="BodyText"/>
        <w:numPr>
          <w:ilvl w:val="1"/>
          <w:numId w:val="2"/>
        </w:numPr>
        <w:spacing w:after="240" w:line="276" w:lineRule="auto"/>
        <w:ind w:left="851" w:hanging="851"/>
        <w:rPr>
          <w:rFonts w:ascii="Arial" w:hAnsi="Arial" w:cs="Arial"/>
          <w:bCs/>
        </w:rPr>
      </w:pPr>
      <w:r>
        <w:rPr>
          <w:rFonts w:ascii="Arial" w:hAnsi="Arial" w:cs="Arial"/>
          <w:bCs/>
        </w:rPr>
        <w:t xml:space="preserve">That the panel accept this report and finalise the action </w:t>
      </w:r>
    </w:p>
    <w:p w14:paraId="4424A0A2" w14:textId="77777777" w:rsidR="00BB7621" w:rsidRPr="00B403BD" w:rsidRDefault="00BB7621" w:rsidP="00B403BD">
      <w:pPr>
        <w:pStyle w:val="BodyText"/>
        <w:spacing w:before="7" w:line="276" w:lineRule="auto"/>
        <w:rPr>
          <w:rFonts w:ascii="Arial" w:hAnsi="Arial" w:cs="Arial"/>
          <w:b/>
        </w:rPr>
      </w:pPr>
    </w:p>
    <w:p w14:paraId="4C334CE7" w14:textId="77777777" w:rsidR="00BB7621" w:rsidRPr="00B403BD" w:rsidRDefault="00BB7621" w:rsidP="00B403BD">
      <w:pPr>
        <w:pBdr>
          <w:bottom w:val="single" w:sz="4" w:space="1" w:color="006F81"/>
        </w:pBdr>
        <w:rPr>
          <w:b/>
          <w:bCs/>
        </w:rPr>
      </w:pPr>
      <w:r w:rsidRPr="00B403BD">
        <w:rPr>
          <w:b/>
          <w:bCs/>
        </w:rPr>
        <w:t>BACKGROUND PAPERS AND APPENDICES</w:t>
      </w:r>
    </w:p>
    <w:p w14:paraId="671A22E4" w14:textId="477B4E3C" w:rsidR="00BB7621" w:rsidRPr="00B403BD" w:rsidRDefault="00C67292" w:rsidP="00B403BD">
      <w:pPr>
        <w:pStyle w:val="BodyText"/>
        <w:spacing w:before="7" w:line="276" w:lineRule="auto"/>
        <w:rPr>
          <w:rFonts w:ascii="Arial" w:hAnsi="Arial" w:cs="Arial"/>
          <w:b/>
        </w:rPr>
      </w:pPr>
      <w:r>
        <w:rPr>
          <w:rFonts w:ascii="Arial" w:hAnsi="Arial" w:cs="Arial"/>
          <w:b/>
        </w:rPr>
        <w:t>None</w:t>
      </w:r>
    </w:p>
    <w:p w14:paraId="70B97106" w14:textId="77777777" w:rsidR="00BB7621" w:rsidRPr="00B403BD" w:rsidRDefault="00BB7621" w:rsidP="00B403BD">
      <w:pPr>
        <w:pStyle w:val="BodyText"/>
        <w:spacing w:before="7" w:line="276" w:lineRule="auto"/>
        <w:rPr>
          <w:rFonts w:ascii="Arial" w:hAnsi="Arial" w:cs="Arial"/>
          <w:b/>
        </w:rPr>
      </w:pPr>
    </w:p>
    <w:p w14:paraId="1531D81C" w14:textId="77777777" w:rsidR="00BB7621" w:rsidRPr="00B403BD" w:rsidRDefault="00BB7621" w:rsidP="00B403BD">
      <w:pPr>
        <w:pBdr>
          <w:bottom w:val="single" w:sz="4" w:space="1" w:color="006F81"/>
        </w:pBdr>
        <w:rPr>
          <w:b/>
          <w:bCs/>
        </w:rPr>
      </w:pPr>
      <w:r w:rsidRPr="00B403BD">
        <w:rPr>
          <w:b/>
          <w:bCs/>
        </w:rPr>
        <w:t>CONTACT INFORMATION</w:t>
      </w:r>
    </w:p>
    <w:p w14:paraId="343C776D" w14:textId="77777777" w:rsidR="00BB7621" w:rsidRPr="00EE4566" w:rsidRDefault="00BB7621" w:rsidP="00BB7621">
      <w:pPr>
        <w:pStyle w:val="BodyText"/>
        <w:spacing w:before="7"/>
        <w:rPr>
          <w:b/>
        </w:rPr>
      </w:pPr>
    </w:p>
    <w:tbl>
      <w:tblPr>
        <w:tblStyle w:val="TableGrid"/>
        <w:tblW w:w="0" w:type="auto"/>
        <w:tblLook w:val="04A0" w:firstRow="1" w:lastRow="0" w:firstColumn="1" w:lastColumn="0" w:noHBand="0" w:noVBand="1"/>
      </w:tblPr>
      <w:tblGrid>
        <w:gridCol w:w="2355"/>
        <w:gridCol w:w="6661"/>
      </w:tblGrid>
      <w:tr w:rsidR="00BB7621" w:rsidRPr="00EE4566" w14:paraId="6AE28597" w14:textId="77777777" w:rsidTr="00C67292">
        <w:tc>
          <w:tcPr>
            <w:tcW w:w="2355" w:type="dxa"/>
          </w:tcPr>
          <w:p w14:paraId="0EBE4E7E" w14:textId="77777777" w:rsidR="00BB7621" w:rsidRPr="00EE4566" w:rsidRDefault="00BB7621" w:rsidP="001A0584">
            <w:pPr>
              <w:pStyle w:val="BodyText"/>
              <w:spacing w:before="7"/>
              <w:rPr>
                <w:rFonts w:ascii="Arial" w:hAnsi="Arial" w:cs="Arial"/>
                <w:bCs/>
              </w:rPr>
            </w:pPr>
            <w:r w:rsidRPr="00EE4566">
              <w:rPr>
                <w:rFonts w:ascii="Arial" w:hAnsi="Arial" w:cs="Arial"/>
                <w:bCs/>
              </w:rPr>
              <w:t>Contact Officer:</w:t>
            </w:r>
          </w:p>
        </w:tc>
        <w:tc>
          <w:tcPr>
            <w:tcW w:w="6661" w:type="dxa"/>
          </w:tcPr>
          <w:p w14:paraId="35D5EC99" w14:textId="6F192EDB" w:rsidR="00BB7621" w:rsidRPr="00EE4566" w:rsidRDefault="00C67292" w:rsidP="001A0584">
            <w:pPr>
              <w:pStyle w:val="BodyText"/>
              <w:spacing w:before="7"/>
              <w:rPr>
                <w:rFonts w:ascii="Arial" w:hAnsi="Arial" w:cs="Arial"/>
                <w:bCs/>
              </w:rPr>
            </w:pPr>
            <w:r>
              <w:rPr>
                <w:rFonts w:ascii="Arial" w:hAnsi="Arial" w:cs="Arial"/>
                <w:bCs/>
              </w:rPr>
              <w:t>Wendy Stevens</w:t>
            </w:r>
          </w:p>
        </w:tc>
      </w:tr>
      <w:tr w:rsidR="00BB7621" w:rsidRPr="00EE4566" w14:paraId="24F22276" w14:textId="77777777" w:rsidTr="00C67292">
        <w:tc>
          <w:tcPr>
            <w:tcW w:w="2355" w:type="dxa"/>
          </w:tcPr>
          <w:p w14:paraId="0F2BF429" w14:textId="77777777" w:rsidR="00BB7621" w:rsidRPr="00EE4566" w:rsidRDefault="00BB7621" w:rsidP="001A0584">
            <w:pPr>
              <w:pStyle w:val="BodyText"/>
              <w:spacing w:before="7"/>
              <w:rPr>
                <w:rFonts w:ascii="Arial" w:hAnsi="Arial" w:cs="Arial"/>
                <w:bCs/>
              </w:rPr>
            </w:pPr>
            <w:r w:rsidRPr="00EE4566">
              <w:rPr>
                <w:rFonts w:ascii="Arial" w:hAnsi="Arial" w:cs="Arial"/>
                <w:bCs/>
              </w:rPr>
              <w:t>E-mail:</w:t>
            </w:r>
          </w:p>
        </w:tc>
        <w:tc>
          <w:tcPr>
            <w:tcW w:w="6661" w:type="dxa"/>
          </w:tcPr>
          <w:p w14:paraId="24427794" w14:textId="0B5A8BF8" w:rsidR="00BB7621" w:rsidRPr="00EE4566" w:rsidRDefault="00C67292" w:rsidP="001A0584">
            <w:pPr>
              <w:pStyle w:val="BodyText"/>
              <w:spacing w:before="7"/>
              <w:rPr>
                <w:rFonts w:ascii="Arial" w:hAnsi="Arial" w:cs="Arial"/>
                <w:bCs/>
              </w:rPr>
            </w:pPr>
            <w:r>
              <w:rPr>
                <w:rFonts w:ascii="Arial" w:hAnsi="Arial" w:cs="Arial"/>
                <w:bCs/>
              </w:rPr>
              <w:t>Wendy.stevens@westyorks-ca.gov.uk</w:t>
            </w:r>
          </w:p>
        </w:tc>
      </w:tr>
    </w:tbl>
    <w:p w14:paraId="504022F1" w14:textId="77777777" w:rsidR="00BB7621" w:rsidRPr="00EE4566" w:rsidRDefault="00BB7621" w:rsidP="00BB7621">
      <w:pPr>
        <w:pStyle w:val="BodyText"/>
        <w:spacing w:before="7"/>
        <w:rPr>
          <w:b/>
        </w:rPr>
      </w:pPr>
    </w:p>
    <w:p w14:paraId="10C38C91" w14:textId="77777777" w:rsidR="00BB7621" w:rsidRDefault="00BB7621">
      <w:pPr>
        <w:rPr>
          <w:noProof/>
        </w:rPr>
      </w:pPr>
    </w:p>
    <w:p w14:paraId="53CD168A" w14:textId="77777777" w:rsidR="00461D0D" w:rsidRPr="00461D0D" w:rsidRDefault="00461D0D" w:rsidP="00461D0D">
      <w:pPr>
        <w:pStyle w:val="Heading2"/>
        <w:rPr>
          <w:sz w:val="32"/>
          <w:szCs w:val="32"/>
        </w:rPr>
      </w:pPr>
    </w:p>
    <w:sectPr w:rsidR="00461D0D" w:rsidRPr="00461D0D" w:rsidSect="00D3462E">
      <w:headerReference w:type="default" r:id="rId13"/>
      <w:footerReference w:type="default" r:id="rId14"/>
      <w:pgSz w:w="11906" w:h="16838"/>
      <w:pgMar w:top="568" w:right="1440"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2523" w14:textId="77777777" w:rsidR="004D5D14" w:rsidRDefault="004D5D14" w:rsidP="00D3462E">
      <w:pPr>
        <w:spacing w:after="0" w:line="240" w:lineRule="auto"/>
      </w:pPr>
      <w:r>
        <w:separator/>
      </w:r>
    </w:p>
  </w:endnote>
  <w:endnote w:type="continuationSeparator" w:id="0">
    <w:p w14:paraId="75912D0E" w14:textId="77777777" w:rsidR="004D5D14" w:rsidRDefault="004D5D14" w:rsidP="00D3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36684"/>
      <w:docPartObj>
        <w:docPartGallery w:val="Page Numbers (Bottom of Page)"/>
        <w:docPartUnique/>
      </w:docPartObj>
    </w:sdtPr>
    <w:sdtContent>
      <w:p w14:paraId="3850D367" w14:textId="1F11181C" w:rsidR="00AA7269" w:rsidRDefault="00AA7269">
        <w:pPr>
          <w:pStyle w:val="Footer"/>
          <w:jc w:val="center"/>
        </w:pPr>
        <w:r>
          <w:fldChar w:fldCharType="begin"/>
        </w:r>
        <w:r>
          <w:instrText>PAGE   \* MERGEFORMAT</w:instrText>
        </w:r>
        <w:r>
          <w:fldChar w:fldCharType="separate"/>
        </w:r>
        <w:r>
          <w:t>2</w:t>
        </w:r>
        <w:r>
          <w:fldChar w:fldCharType="end"/>
        </w:r>
      </w:p>
    </w:sdtContent>
  </w:sdt>
  <w:p w14:paraId="006F943A" w14:textId="77777777" w:rsidR="00D3462E" w:rsidRDefault="00D34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8ADE" w14:textId="77777777" w:rsidR="004D5D14" w:rsidRDefault="004D5D14" w:rsidP="00D3462E">
      <w:pPr>
        <w:spacing w:after="0" w:line="240" w:lineRule="auto"/>
      </w:pPr>
      <w:r>
        <w:separator/>
      </w:r>
    </w:p>
  </w:footnote>
  <w:footnote w:type="continuationSeparator" w:id="0">
    <w:p w14:paraId="1A25E0B0" w14:textId="77777777" w:rsidR="004D5D14" w:rsidRDefault="004D5D14" w:rsidP="00D34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57FD" w14:textId="0B811C03" w:rsidR="00AA7269" w:rsidRPr="008D499B" w:rsidRDefault="00AA7269" w:rsidP="008D499B">
    <w:pPr>
      <w:pStyle w:val="Header"/>
      <w:jc w:val="center"/>
      <w:rPr>
        <w:rFonts w:ascii="Arial" w:hAnsi="Arial" w:cs="Arial"/>
      </w:rPr>
    </w:pPr>
    <w:r w:rsidRPr="008D499B">
      <w:rPr>
        <w:rFonts w:ascii="Arial" w:hAnsi="Arial" w:cs="Arial"/>
      </w:rPr>
      <w:t xml:space="preserve">Item 6 </w:t>
    </w:r>
    <w:r w:rsidR="008D499B" w:rsidRPr="008D499B">
      <w:rPr>
        <w:rFonts w:ascii="Arial" w:hAnsi="Arial" w:cs="Arial"/>
      </w:rPr>
      <w:t>–</w:t>
    </w:r>
    <w:r w:rsidRPr="008D499B">
      <w:rPr>
        <w:rFonts w:ascii="Arial" w:hAnsi="Arial" w:cs="Arial"/>
      </w:rPr>
      <w:t xml:space="preserve"> </w:t>
    </w:r>
    <w:r w:rsidR="008D499B" w:rsidRPr="008D499B">
      <w:rPr>
        <w:rFonts w:ascii="Arial" w:hAnsi="Arial" w:cs="Arial"/>
      </w:rPr>
      <w:t>Recruitment, retention, and attrition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18DC"/>
    <w:multiLevelType w:val="hybridMultilevel"/>
    <w:tmpl w:val="CECC2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D1AD0"/>
    <w:multiLevelType w:val="multilevel"/>
    <w:tmpl w:val="8AB25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756467"/>
    <w:multiLevelType w:val="hybridMultilevel"/>
    <w:tmpl w:val="0BAE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A030B7"/>
    <w:multiLevelType w:val="multilevel"/>
    <w:tmpl w:val="D2D249F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615175">
    <w:abstractNumId w:val="1"/>
  </w:num>
  <w:num w:numId="2" w16cid:durableId="1696729066">
    <w:abstractNumId w:val="3"/>
  </w:num>
  <w:num w:numId="3" w16cid:durableId="2102019804">
    <w:abstractNumId w:val="0"/>
  </w:num>
  <w:num w:numId="4" w16cid:durableId="34952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0D"/>
    <w:rsid w:val="0001770A"/>
    <w:rsid w:val="00066248"/>
    <w:rsid w:val="00070403"/>
    <w:rsid w:val="000715BC"/>
    <w:rsid w:val="000C6585"/>
    <w:rsid w:val="000F4F96"/>
    <w:rsid w:val="000F5099"/>
    <w:rsid w:val="001423D7"/>
    <w:rsid w:val="001818AD"/>
    <w:rsid w:val="00185F9D"/>
    <w:rsid w:val="0026396B"/>
    <w:rsid w:val="0029033C"/>
    <w:rsid w:val="0029658E"/>
    <w:rsid w:val="002B4A65"/>
    <w:rsid w:val="002C6E1F"/>
    <w:rsid w:val="00303733"/>
    <w:rsid w:val="0030661A"/>
    <w:rsid w:val="00357933"/>
    <w:rsid w:val="0036198F"/>
    <w:rsid w:val="0039673A"/>
    <w:rsid w:val="0040036D"/>
    <w:rsid w:val="00401195"/>
    <w:rsid w:val="00437BE7"/>
    <w:rsid w:val="00461D0D"/>
    <w:rsid w:val="004806D0"/>
    <w:rsid w:val="004870AE"/>
    <w:rsid w:val="00495BAD"/>
    <w:rsid w:val="004B2144"/>
    <w:rsid w:val="004D5D14"/>
    <w:rsid w:val="0054750B"/>
    <w:rsid w:val="00552E25"/>
    <w:rsid w:val="00567511"/>
    <w:rsid w:val="005757D7"/>
    <w:rsid w:val="00660F88"/>
    <w:rsid w:val="00694ADC"/>
    <w:rsid w:val="006B57D6"/>
    <w:rsid w:val="006D333C"/>
    <w:rsid w:val="00722545"/>
    <w:rsid w:val="0079008C"/>
    <w:rsid w:val="007C5E9D"/>
    <w:rsid w:val="00814525"/>
    <w:rsid w:val="00825073"/>
    <w:rsid w:val="0084478A"/>
    <w:rsid w:val="00846ECE"/>
    <w:rsid w:val="008B470A"/>
    <w:rsid w:val="008B6F6E"/>
    <w:rsid w:val="008D05F9"/>
    <w:rsid w:val="008D499B"/>
    <w:rsid w:val="008D7881"/>
    <w:rsid w:val="008F6A4C"/>
    <w:rsid w:val="00907CD7"/>
    <w:rsid w:val="009213BC"/>
    <w:rsid w:val="0092140F"/>
    <w:rsid w:val="009E0121"/>
    <w:rsid w:val="00A666C6"/>
    <w:rsid w:val="00AA7269"/>
    <w:rsid w:val="00B26DEA"/>
    <w:rsid w:val="00B403BD"/>
    <w:rsid w:val="00B41479"/>
    <w:rsid w:val="00B65574"/>
    <w:rsid w:val="00B74489"/>
    <w:rsid w:val="00BB7621"/>
    <w:rsid w:val="00BC3D27"/>
    <w:rsid w:val="00C0772A"/>
    <w:rsid w:val="00C230CF"/>
    <w:rsid w:val="00C35B97"/>
    <w:rsid w:val="00C41611"/>
    <w:rsid w:val="00C4723E"/>
    <w:rsid w:val="00C67292"/>
    <w:rsid w:val="00CE2F84"/>
    <w:rsid w:val="00D1008D"/>
    <w:rsid w:val="00D3462E"/>
    <w:rsid w:val="00D6137D"/>
    <w:rsid w:val="00D613C7"/>
    <w:rsid w:val="00DC44AB"/>
    <w:rsid w:val="00DD53C0"/>
    <w:rsid w:val="00DF71B0"/>
    <w:rsid w:val="00E0340A"/>
    <w:rsid w:val="00E04350"/>
    <w:rsid w:val="00E04EEC"/>
    <w:rsid w:val="00E851AC"/>
    <w:rsid w:val="00E85764"/>
    <w:rsid w:val="00EB4554"/>
    <w:rsid w:val="00EC56B6"/>
    <w:rsid w:val="00ED635F"/>
    <w:rsid w:val="00EE70DE"/>
    <w:rsid w:val="00F04807"/>
    <w:rsid w:val="00F50940"/>
    <w:rsid w:val="00F82B1F"/>
    <w:rsid w:val="00F96AA5"/>
    <w:rsid w:val="00FD1D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1711"/>
  <w15:chartTrackingRefBased/>
  <w15:docId w15:val="{5D5BB639-9B83-4903-A5EF-1E61661D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4"/>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6248"/>
  </w:style>
  <w:style w:type="paragraph" w:styleId="Heading1">
    <w:name w:val="heading 1"/>
    <w:basedOn w:val="Normal"/>
    <w:next w:val="Standfirst"/>
    <w:link w:val="Heading1Char"/>
    <w:autoRedefine/>
    <w:uiPriority w:val="9"/>
    <w:qFormat/>
    <w:rsid w:val="00437BE7"/>
    <w:pPr>
      <w:keepNext/>
      <w:keepLines/>
      <w:pageBreakBefore/>
      <w:spacing w:before="120"/>
      <w:jc w:val="both"/>
      <w:outlineLvl w:val="0"/>
    </w:pPr>
    <w:rPr>
      <w:b/>
      <w:color w:val="009A91"/>
      <w:sz w:val="32"/>
      <w:szCs w:val="36"/>
    </w:rPr>
  </w:style>
  <w:style w:type="paragraph" w:styleId="Heading2">
    <w:name w:val="heading 2"/>
    <w:basedOn w:val="Normal"/>
    <w:next w:val="Normal"/>
    <w:link w:val="Heading2Char"/>
    <w:uiPriority w:val="9"/>
    <w:qFormat/>
    <w:rsid w:val="00437BE7"/>
    <w:pPr>
      <w:keepNext/>
      <w:keepLines/>
      <w:spacing w:before="240"/>
      <w:outlineLvl w:val="1"/>
    </w:pPr>
    <w:rPr>
      <w:b/>
      <w:color w:val="009A91"/>
      <w:sz w:val="28"/>
      <w:szCs w:val="36"/>
    </w:rPr>
  </w:style>
  <w:style w:type="paragraph" w:styleId="Heading3">
    <w:name w:val="heading 3"/>
    <w:basedOn w:val="Normal"/>
    <w:next w:val="Normal"/>
    <w:link w:val="Heading3Char"/>
    <w:qFormat/>
    <w:rsid w:val="00437BE7"/>
    <w:pPr>
      <w:keepNext/>
      <w:keepLines/>
      <w:spacing w:before="120"/>
      <w:contextualSpacing/>
      <w:outlineLvl w:val="2"/>
    </w:pPr>
    <w:rPr>
      <w:b/>
      <w:color w:val="009A91"/>
      <w:szCs w:val="28"/>
    </w:rPr>
  </w:style>
  <w:style w:type="paragraph" w:styleId="Heading4">
    <w:name w:val="heading 4"/>
    <w:basedOn w:val="Normal"/>
    <w:next w:val="Normal"/>
    <w:link w:val="Heading4Char"/>
    <w:uiPriority w:val="9"/>
    <w:qFormat/>
    <w:rsid w:val="00437BE7"/>
    <w:pPr>
      <w:keepNext/>
      <w:keepLines/>
      <w:contextualSpacing/>
      <w:outlineLvl w:val="3"/>
    </w:pPr>
    <w:rPr>
      <w:b/>
      <w:color w:val="009A91"/>
    </w:rPr>
  </w:style>
  <w:style w:type="paragraph" w:styleId="Heading5">
    <w:name w:val="heading 5"/>
    <w:basedOn w:val="Normal"/>
    <w:next w:val="Normal"/>
    <w:link w:val="Heading5Char"/>
    <w:uiPriority w:val="9"/>
    <w:qFormat/>
    <w:rsid w:val="00437BE7"/>
    <w:pPr>
      <w:keepNext/>
      <w:keepLines/>
      <w:spacing w:before="240" w:after="80"/>
      <w:contextualSpacing/>
      <w:outlineLvl w:val="4"/>
    </w:pPr>
    <w:rPr>
      <w:color w:val="666666"/>
    </w:rPr>
  </w:style>
  <w:style w:type="paragraph" w:styleId="Heading6">
    <w:name w:val="heading 6"/>
    <w:basedOn w:val="Normal"/>
    <w:next w:val="Normal"/>
    <w:link w:val="Heading6Char"/>
    <w:uiPriority w:val="9"/>
    <w:semiHidden/>
    <w:unhideWhenUsed/>
    <w:rsid w:val="00461D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461D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1D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1D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link w:val="AuthorChar"/>
    <w:uiPriority w:val="2"/>
    <w:qFormat/>
    <w:rsid w:val="00437BE7"/>
    <w:pPr>
      <w:spacing w:after="1200"/>
    </w:pPr>
    <w:rPr>
      <w:sz w:val="32"/>
    </w:rPr>
  </w:style>
  <w:style w:type="character" w:customStyle="1" w:styleId="AuthorChar">
    <w:name w:val="Author Char"/>
    <w:basedOn w:val="SubtitleChar"/>
    <w:link w:val="Author"/>
    <w:uiPriority w:val="2"/>
    <w:rsid w:val="00437BE7"/>
    <w:rPr>
      <w:b/>
      <w:sz w:val="32"/>
    </w:rPr>
  </w:style>
  <w:style w:type="paragraph" w:styleId="Subtitle">
    <w:name w:val="Subtitle"/>
    <w:basedOn w:val="Normal"/>
    <w:next w:val="Normal"/>
    <w:link w:val="SubtitleChar"/>
    <w:qFormat/>
    <w:rsid w:val="00437BE7"/>
    <w:rPr>
      <w:b/>
    </w:rPr>
  </w:style>
  <w:style w:type="character" w:customStyle="1" w:styleId="SubtitleChar">
    <w:name w:val="Subtitle Char"/>
    <w:basedOn w:val="DefaultParagraphFont"/>
    <w:link w:val="Subtitle"/>
    <w:rsid w:val="00437BE7"/>
    <w:rPr>
      <w:b/>
      <w:sz w:val="24"/>
    </w:rPr>
  </w:style>
  <w:style w:type="paragraph" w:customStyle="1" w:styleId="Standfirst">
    <w:name w:val="Standfirst"/>
    <w:basedOn w:val="Normal"/>
    <w:next w:val="Normal"/>
    <w:link w:val="StandfirstChar"/>
    <w:uiPriority w:val="1"/>
    <w:qFormat/>
    <w:rsid w:val="00437BE7"/>
    <w:pPr>
      <w:spacing w:after="240"/>
    </w:pPr>
    <w:rPr>
      <w:b/>
      <w:color w:val="009A91"/>
    </w:rPr>
  </w:style>
  <w:style w:type="character" w:customStyle="1" w:styleId="StandfirstChar">
    <w:name w:val="Standfirst Char"/>
    <w:basedOn w:val="DefaultParagraphFont"/>
    <w:link w:val="Standfirst"/>
    <w:uiPriority w:val="1"/>
    <w:rsid w:val="00437BE7"/>
    <w:rPr>
      <w:b/>
      <w:color w:val="009A91"/>
      <w:sz w:val="24"/>
    </w:rPr>
  </w:style>
  <w:style w:type="character" w:customStyle="1" w:styleId="Heading1Char">
    <w:name w:val="Heading 1 Char"/>
    <w:basedOn w:val="DefaultParagraphFont"/>
    <w:link w:val="Heading1"/>
    <w:uiPriority w:val="9"/>
    <w:rsid w:val="00437BE7"/>
    <w:rPr>
      <w:b/>
      <w:color w:val="009A91"/>
      <w:sz w:val="32"/>
      <w:szCs w:val="36"/>
    </w:rPr>
  </w:style>
  <w:style w:type="character" w:customStyle="1" w:styleId="Heading2Char">
    <w:name w:val="Heading 2 Char"/>
    <w:basedOn w:val="DefaultParagraphFont"/>
    <w:link w:val="Heading2"/>
    <w:uiPriority w:val="9"/>
    <w:rsid w:val="00437BE7"/>
    <w:rPr>
      <w:b/>
      <w:color w:val="009A91"/>
      <w:sz w:val="28"/>
      <w:szCs w:val="36"/>
    </w:rPr>
  </w:style>
  <w:style w:type="character" w:customStyle="1" w:styleId="Heading3Char">
    <w:name w:val="Heading 3 Char"/>
    <w:basedOn w:val="DefaultParagraphFont"/>
    <w:link w:val="Heading3"/>
    <w:rsid w:val="00437BE7"/>
    <w:rPr>
      <w:b/>
      <w:color w:val="009A91"/>
      <w:sz w:val="24"/>
      <w:szCs w:val="28"/>
    </w:rPr>
  </w:style>
  <w:style w:type="character" w:customStyle="1" w:styleId="Heading4Char">
    <w:name w:val="Heading 4 Char"/>
    <w:basedOn w:val="DefaultParagraphFont"/>
    <w:link w:val="Heading4"/>
    <w:uiPriority w:val="9"/>
    <w:rsid w:val="00437BE7"/>
    <w:rPr>
      <w:b/>
      <w:color w:val="009A91"/>
      <w:sz w:val="24"/>
      <w:szCs w:val="24"/>
    </w:rPr>
  </w:style>
  <w:style w:type="character" w:customStyle="1" w:styleId="Heading5Char">
    <w:name w:val="Heading 5 Char"/>
    <w:basedOn w:val="DefaultParagraphFont"/>
    <w:link w:val="Heading5"/>
    <w:uiPriority w:val="9"/>
    <w:rsid w:val="00437BE7"/>
    <w:rPr>
      <w:color w:val="666666"/>
      <w:sz w:val="24"/>
    </w:rPr>
  </w:style>
  <w:style w:type="paragraph" w:styleId="Title">
    <w:name w:val="Title"/>
    <w:aliases w:val="Main title"/>
    <w:basedOn w:val="Normal"/>
    <w:next w:val="Normal"/>
    <w:link w:val="TitleChar"/>
    <w:uiPriority w:val="2"/>
    <w:qFormat/>
    <w:rsid w:val="00437BE7"/>
    <w:rPr>
      <w:b/>
      <w:bCs/>
      <w:color w:val="009A91"/>
      <w:sz w:val="72"/>
      <w:szCs w:val="72"/>
    </w:rPr>
  </w:style>
  <w:style w:type="character" w:customStyle="1" w:styleId="TitleChar">
    <w:name w:val="Title Char"/>
    <w:aliases w:val="Main title Char"/>
    <w:basedOn w:val="DefaultParagraphFont"/>
    <w:link w:val="Title"/>
    <w:uiPriority w:val="2"/>
    <w:rsid w:val="00437BE7"/>
    <w:rPr>
      <w:b/>
      <w:bCs/>
      <w:color w:val="009A91"/>
      <w:sz w:val="72"/>
      <w:szCs w:val="72"/>
    </w:rPr>
  </w:style>
  <w:style w:type="character" w:styleId="Strong">
    <w:name w:val="Strong"/>
    <w:basedOn w:val="DefaultParagraphFont"/>
    <w:uiPriority w:val="22"/>
    <w:qFormat/>
    <w:rsid w:val="00437BE7"/>
    <w:rPr>
      <w:b/>
      <w:bCs/>
    </w:rPr>
  </w:style>
  <w:style w:type="character" w:styleId="Emphasis">
    <w:name w:val="Emphasis"/>
    <w:basedOn w:val="DefaultParagraphFont"/>
    <w:uiPriority w:val="20"/>
    <w:qFormat/>
    <w:rsid w:val="00437BE7"/>
    <w:rPr>
      <w:i/>
      <w:iCs/>
    </w:rPr>
  </w:style>
  <w:style w:type="paragraph" w:styleId="NoSpacing">
    <w:name w:val="No Spacing"/>
    <w:uiPriority w:val="1"/>
    <w:qFormat/>
    <w:rsid w:val="00437BE7"/>
    <w:pPr>
      <w:spacing w:before="240" w:after="240"/>
    </w:pPr>
    <w:rPr>
      <w:rFonts w:eastAsiaTheme="minorHAnsi"/>
      <w:color w:val="auto"/>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37BE7"/>
    <w:pPr>
      <w:tabs>
        <w:tab w:val="num" w:pos="720"/>
      </w:tabs>
      <w:spacing w:before="80"/>
      <w:ind w:left="714" w:hanging="357"/>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437BE7"/>
    <w:rPr>
      <w:sz w:val="24"/>
    </w:rPr>
  </w:style>
  <w:style w:type="paragraph" w:styleId="Quote">
    <w:name w:val="Quote"/>
    <w:basedOn w:val="Normal"/>
    <w:next w:val="Normal"/>
    <w:link w:val="QuoteChar"/>
    <w:uiPriority w:val="29"/>
    <w:qFormat/>
    <w:rsid w:val="00437BE7"/>
    <w:pPr>
      <w:spacing w:before="200" w:after="160"/>
      <w:ind w:left="864" w:right="864"/>
      <w:jc w:val="center"/>
    </w:pPr>
    <w:rPr>
      <w:i/>
      <w:iCs/>
      <w:color w:val="16223C"/>
    </w:rPr>
  </w:style>
  <w:style w:type="character" w:customStyle="1" w:styleId="QuoteChar">
    <w:name w:val="Quote Char"/>
    <w:basedOn w:val="DefaultParagraphFont"/>
    <w:link w:val="Quote"/>
    <w:uiPriority w:val="29"/>
    <w:rsid w:val="00437BE7"/>
    <w:rPr>
      <w:i/>
      <w:iCs/>
      <w:color w:val="16223C"/>
      <w:sz w:val="24"/>
    </w:rPr>
  </w:style>
  <w:style w:type="paragraph" w:styleId="TOCHeading">
    <w:name w:val="TOC Heading"/>
    <w:aliases w:val="Body"/>
    <w:basedOn w:val="BodyText2"/>
    <w:next w:val="Normal"/>
    <w:uiPriority w:val="39"/>
    <w:unhideWhenUsed/>
    <w:qFormat/>
    <w:rsid w:val="00437BE7"/>
    <w:pPr>
      <w:overflowPunct w:val="0"/>
      <w:autoSpaceDE w:val="0"/>
      <w:autoSpaceDN w:val="0"/>
      <w:adjustRightInd w:val="0"/>
      <w:spacing w:before="120" w:line="259" w:lineRule="auto"/>
      <w:textAlignment w:val="baseline"/>
    </w:pPr>
    <w:rPr>
      <w:rFonts w:eastAsiaTheme="majorEastAsia" w:cstheme="majorBidi"/>
      <w:color w:val="auto"/>
      <w:sz w:val="21"/>
      <w:szCs w:val="32"/>
      <w:lang w:val="en-US"/>
    </w:rPr>
  </w:style>
  <w:style w:type="paragraph" w:styleId="BodyText2">
    <w:name w:val="Body Text 2"/>
    <w:basedOn w:val="Normal"/>
    <w:link w:val="BodyText2Char"/>
    <w:uiPriority w:val="99"/>
    <w:semiHidden/>
    <w:unhideWhenUsed/>
    <w:rsid w:val="00437BE7"/>
    <w:pPr>
      <w:spacing w:line="480" w:lineRule="auto"/>
    </w:pPr>
  </w:style>
  <w:style w:type="character" w:customStyle="1" w:styleId="BodyText2Char">
    <w:name w:val="Body Text 2 Char"/>
    <w:basedOn w:val="DefaultParagraphFont"/>
    <w:link w:val="BodyText2"/>
    <w:uiPriority w:val="99"/>
    <w:semiHidden/>
    <w:rsid w:val="00437BE7"/>
  </w:style>
  <w:style w:type="character" w:customStyle="1" w:styleId="Heading6Char">
    <w:name w:val="Heading 6 Char"/>
    <w:basedOn w:val="DefaultParagraphFont"/>
    <w:link w:val="Heading6"/>
    <w:uiPriority w:val="9"/>
    <w:semiHidden/>
    <w:rsid w:val="00461D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1D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1D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1D0D"/>
    <w:rPr>
      <w:rFonts w:asciiTheme="minorHAnsi" w:eastAsiaTheme="majorEastAsia" w:hAnsiTheme="minorHAnsi" w:cstheme="majorBidi"/>
      <w:color w:val="272727" w:themeColor="text1" w:themeTint="D8"/>
    </w:rPr>
  </w:style>
  <w:style w:type="character" w:styleId="IntenseEmphasis">
    <w:name w:val="Intense Emphasis"/>
    <w:basedOn w:val="DefaultParagraphFont"/>
    <w:uiPriority w:val="21"/>
    <w:rsid w:val="00461D0D"/>
    <w:rPr>
      <w:i/>
      <w:iCs/>
      <w:color w:val="2E74B5" w:themeColor="accent1" w:themeShade="BF"/>
    </w:rPr>
  </w:style>
  <w:style w:type="paragraph" w:styleId="IntenseQuote">
    <w:name w:val="Intense Quote"/>
    <w:basedOn w:val="Normal"/>
    <w:next w:val="Normal"/>
    <w:link w:val="IntenseQuoteChar"/>
    <w:uiPriority w:val="30"/>
    <w:rsid w:val="00461D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1D0D"/>
    <w:rPr>
      <w:i/>
      <w:iCs/>
      <w:color w:val="2E74B5" w:themeColor="accent1" w:themeShade="BF"/>
    </w:rPr>
  </w:style>
  <w:style w:type="character" w:styleId="IntenseReference">
    <w:name w:val="Intense Reference"/>
    <w:basedOn w:val="DefaultParagraphFont"/>
    <w:uiPriority w:val="32"/>
    <w:rsid w:val="00461D0D"/>
    <w:rPr>
      <w:b/>
      <w:bCs/>
      <w:smallCaps/>
      <w:color w:val="2E74B5" w:themeColor="accent1" w:themeShade="BF"/>
      <w:spacing w:val="5"/>
    </w:rPr>
  </w:style>
  <w:style w:type="paragraph" w:styleId="BodyText">
    <w:name w:val="Body Text"/>
    <w:basedOn w:val="Normal"/>
    <w:link w:val="BodyTextChar"/>
    <w:uiPriority w:val="1"/>
    <w:qFormat/>
    <w:rsid w:val="00BB7621"/>
    <w:pPr>
      <w:widowControl w:val="0"/>
      <w:autoSpaceDE w:val="0"/>
      <w:autoSpaceDN w:val="0"/>
      <w:spacing w:after="0" w:line="240" w:lineRule="auto"/>
    </w:pPr>
    <w:rPr>
      <w:rFonts w:ascii="Calibri" w:eastAsia="Calibri" w:hAnsi="Calibri" w:cs="Calibri"/>
      <w:color w:val="auto"/>
      <w:kern w:val="0"/>
      <w:lang w:val="en-US"/>
      <w14:ligatures w14:val="none"/>
    </w:rPr>
  </w:style>
  <w:style w:type="character" w:customStyle="1" w:styleId="BodyTextChar">
    <w:name w:val="Body Text Char"/>
    <w:basedOn w:val="DefaultParagraphFont"/>
    <w:link w:val="BodyText"/>
    <w:uiPriority w:val="1"/>
    <w:rsid w:val="00BB7621"/>
    <w:rPr>
      <w:rFonts w:ascii="Calibri" w:eastAsia="Calibri" w:hAnsi="Calibri" w:cs="Calibri"/>
      <w:color w:val="auto"/>
      <w:kern w:val="0"/>
      <w:lang w:val="en-US"/>
      <w14:ligatures w14:val="none"/>
    </w:rPr>
  </w:style>
  <w:style w:type="paragraph" w:styleId="Header">
    <w:name w:val="header"/>
    <w:basedOn w:val="Normal"/>
    <w:link w:val="HeaderChar"/>
    <w:uiPriority w:val="99"/>
    <w:unhideWhenUsed/>
    <w:rsid w:val="00BB7621"/>
    <w:pPr>
      <w:widowControl w:val="0"/>
      <w:tabs>
        <w:tab w:val="center" w:pos="4513"/>
        <w:tab w:val="right" w:pos="9026"/>
      </w:tabs>
      <w:autoSpaceDE w:val="0"/>
      <w:autoSpaceDN w:val="0"/>
      <w:spacing w:after="0" w:line="240" w:lineRule="auto"/>
    </w:pPr>
    <w:rPr>
      <w:rFonts w:ascii="Calibri" w:eastAsia="Calibri" w:hAnsi="Calibri" w:cs="Calibri"/>
      <w:color w:val="auto"/>
      <w:kern w:val="0"/>
      <w:sz w:val="22"/>
      <w:szCs w:val="22"/>
      <w:lang w:val="en-US"/>
      <w14:ligatures w14:val="none"/>
    </w:rPr>
  </w:style>
  <w:style w:type="character" w:customStyle="1" w:styleId="HeaderChar">
    <w:name w:val="Header Char"/>
    <w:basedOn w:val="DefaultParagraphFont"/>
    <w:link w:val="Header"/>
    <w:uiPriority w:val="99"/>
    <w:rsid w:val="00BB7621"/>
    <w:rPr>
      <w:rFonts w:ascii="Calibri" w:eastAsia="Calibri" w:hAnsi="Calibri" w:cs="Calibri"/>
      <w:color w:val="auto"/>
      <w:kern w:val="0"/>
      <w:sz w:val="22"/>
      <w:szCs w:val="22"/>
      <w:lang w:val="en-US"/>
      <w14:ligatures w14:val="none"/>
    </w:rPr>
  </w:style>
  <w:style w:type="table" w:styleId="TableGrid">
    <w:name w:val="Table Grid"/>
    <w:basedOn w:val="TableNormal"/>
    <w:uiPriority w:val="59"/>
    <w:rsid w:val="00BB7621"/>
    <w:pPr>
      <w:widowControl w:val="0"/>
      <w:autoSpaceDE w:val="0"/>
      <w:autoSpaceDN w:val="0"/>
      <w:spacing w:after="0" w:line="240" w:lineRule="auto"/>
    </w:pPr>
    <w:rPr>
      <w:rFonts w:asciiTheme="minorHAnsi" w:eastAsiaTheme="minorHAnsi" w:hAnsiTheme="minorHAnsi" w:cstheme="minorBidi"/>
      <w:color w:val="aut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70A"/>
    <w:pPr>
      <w:spacing w:after="0" w:line="240" w:lineRule="auto"/>
    </w:pPr>
  </w:style>
  <w:style w:type="character" w:styleId="CommentReference">
    <w:name w:val="annotation reference"/>
    <w:basedOn w:val="DefaultParagraphFont"/>
    <w:uiPriority w:val="99"/>
    <w:semiHidden/>
    <w:unhideWhenUsed/>
    <w:rsid w:val="00907CD7"/>
    <w:rPr>
      <w:sz w:val="16"/>
      <w:szCs w:val="16"/>
    </w:rPr>
  </w:style>
  <w:style w:type="paragraph" w:styleId="CommentText">
    <w:name w:val="annotation text"/>
    <w:basedOn w:val="Normal"/>
    <w:link w:val="CommentTextChar"/>
    <w:uiPriority w:val="99"/>
    <w:unhideWhenUsed/>
    <w:rsid w:val="00907CD7"/>
    <w:pPr>
      <w:spacing w:line="240" w:lineRule="auto"/>
    </w:pPr>
    <w:rPr>
      <w:sz w:val="20"/>
      <w:szCs w:val="20"/>
    </w:rPr>
  </w:style>
  <w:style w:type="character" w:customStyle="1" w:styleId="CommentTextChar">
    <w:name w:val="Comment Text Char"/>
    <w:basedOn w:val="DefaultParagraphFont"/>
    <w:link w:val="CommentText"/>
    <w:uiPriority w:val="99"/>
    <w:rsid w:val="00907CD7"/>
    <w:rPr>
      <w:sz w:val="20"/>
      <w:szCs w:val="20"/>
    </w:rPr>
  </w:style>
  <w:style w:type="paragraph" w:styleId="CommentSubject">
    <w:name w:val="annotation subject"/>
    <w:basedOn w:val="CommentText"/>
    <w:next w:val="CommentText"/>
    <w:link w:val="CommentSubjectChar"/>
    <w:uiPriority w:val="99"/>
    <w:semiHidden/>
    <w:unhideWhenUsed/>
    <w:rsid w:val="00907CD7"/>
    <w:rPr>
      <w:b/>
      <w:bCs/>
    </w:rPr>
  </w:style>
  <w:style w:type="character" w:customStyle="1" w:styleId="CommentSubjectChar">
    <w:name w:val="Comment Subject Char"/>
    <w:basedOn w:val="CommentTextChar"/>
    <w:link w:val="CommentSubject"/>
    <w:uiPriority w:val="99"/>
    <w:semiHidden/>
    <w:rsid w:val="00907CD7"/>
    <w:rPr>
      <w:b/>
      <w:bCs/>
      <w:sz w:val="20"/>
      <w:szCs w:val="20"/>
    </w:rPr>
  </w:style>
  <w:style w:type="paragraph" w:styleId="Footer">
    <w:name w:val="footer"/>
    <w:basedOn w:val="Normal"/>
    <w:link w:val="FooterChar"/>
    <w:uiPriority w:val="99"/>
    <w:unhideWhenUsed/>
    <w:rsid w:val="00D34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9a02fd665184f187ed0f1f145121287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807eefc213d5aafc1f2d5ad5219d94ed"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E723D-01F5-4E28-8163-78F085795F8D}">
  <ds:schemaRefs>
    <ds:schemaRef ds:uri="http://schemas.microsoft.com/office/2006/metadata/properties"/>
    <ds:schemaRef ds:uri="http://schemas.microsoft.com/office/infopath/2007/PartnerControls"/>
    <ds:schemaRef ds:uri="1dabb268-9a4b-425f-aee2-f3ac244422dc"/>
    <ds:schemaRef ds:uri="5b5060b4-db76-4b1d-8791-7391eaa1aa58"/>
  </ds:schemaRefs>
</ds:datastoreItem>
</file>

<file path=customXml/itemProps2.xml><?xml version="1.0" encoding="utf-8"?>
<ds:datastoreItem xmlns:ds="http://schemas.openxmlformats.org/officeDocument/2006/customXml" ds:itemID="{84889869-2BE3-4F57-8297-5C4692AEC159}">
  <ds:schemaRefs>
    <ds:schemaRef ds:uri="http://schemas.microsoft.com/sharepoint/v3/contenttype/forms"/>
  </ds:schemaRefs>
</ds:datastoreItem>
</file>

<file path=customXml/itemProps3.xml><?xml version="1.0" encoding="utf-8"?>
<ds:datastoreItem xmlns:ds="http://schemas.openxmlformats.org/officeDocument/2006/customXml" ds:itemID="{1392B821-0241-49AD-8716-BAE6FBFED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1162</Words>
  <Characters>6221</Characters>
  <Application>Microsoft Office Word</Application>
  <DocSecurity>0</DocSecurity>
  <Lines>182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Stevens</dc:creator>
  <cp:keywords/>
  <dc:description/>
  <cp:lastModifiedBy>Fiona Bernardo</cp:lastModifiedBy>
  <cp:revision>16</cp:revision>
  <dcterms:created xsi:type="dcterms:W3CDTF">2025-10-28T16:50:00Z</dcterms:created>
  <dcterms:modified xsi:type="dcterms:W3CDTF">2025-10-30T11:44:00Z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y fmtid="{D5CDD505-2E9C-101B-9397-08002B2CF9AE}" pid="4" name="MSIP_Label_159e5fe0-93b7-4e24-83b8-c0737a05597a_Enabled">
    <vt:lpwstr>true</vt:lpwstr>
  </property>
  <property fmtid="{D5CDD505-2E9C-101B-9397-08002B2CF9AE}" pid="5" name="MSIP_Label_159e5fe0-93b7-4e24-83b8-c0737a05597a_SetDate">
    <vt:lpwstr>2025-10-28T11:06:53Z</vt:lpwstr>
  </property>
  <property fmtid="{D5CDD505-2E9C-101B-9397-08002B2CF9AE}" pid="6" name="MSIP_Label_159e5fe0-93b7-4e24-83b8-c0737a05597a_Method">
    <vt:lpwstr>Standard</vt:lpwstr>
  </property>
  <property fmtid="{D5CDD505-2E9C-101B-9397-08002B2CF9AE}" pid="7" name="MSIP_Label_159e5fe0-93b7-4e24-83b8-c0737a05597a_Name">
    <vt:lpwstr>159e5fe0-93b7-4e24-83b8-c0737a05597a</vt:lpwstr>
  </property>
  <property fmtid="{D5CDD505-2E9C-101B-9397-08002B2CF9AE}" pid="8" name="MSIP_Label_159e5fe0-93b7-4e24-83b8-c0737a05597a_SiteId">
    <vt:lpwstr>681f7310-2191-469b-8ea0-f76b4a7f699f</vt:lpwstr>
  </property>
  <property fmtid="{D5CDD505-2E9C-101B-9397-08002B2CF9AE}" pid="9" name="MSIP_Label_159e5fe0-93b7-4e24-83b8-c0737a05597a_ActionId">
    <vt:lpwstr>b9169f14-2146-4e5e-b415-139cd796d2b4</vt:lpwstr>
  </property>
  <property fmtid="{D5CDD505-2E9C-101B-9397-08002B2CF9AE}" pid="10" name="MSIP_Label_159e5fe0-93b7-4e24-83b8-c0737a05597a_ContentBits">
    <vt:lpwstr>0</vt:lpwstr>
  </property>
  <property fmtid="{D5CDD505-2E9C-101B-9397-08002B2CF9AE}" pid="11" name="MSIP_Label_159e5fe0-93b7-4e24-83b8-c0737a05597a_Tag">
    <vt:lpwstr>10, 3, 0, 1</vt:lpwstr>
  </property>
</Properties>
</file>