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2B8A5B40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CA240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2B8A5B40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CA240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4C81CB8D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E67BB3">
        <w:rPr>
          <w:rFonts w:eastAsia="Times New Roman" w:cs="Arial"/>
          <w:b/>
          <w:color w:val="404040"/>
          <w:sz w:val="28"/>
          <w:szCs w:val="28"/>
          <w:lang w:eastAsia="en-GB"/>
        </w:rPr>
        <w:t>8</w:t>
      </w:r>
      <w:r w:rsidR="008051D8" w:rsidRPr="008051D8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8051D8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E67BB3">
        <w:rPr>
          <w:rFonts w:eastAsia="Times New Roman" w:cs="Arial"/>
          <w:b/>
          <w:color w:val="404040"/>
          <w:sz w:val="28"/>
          <w:szCs w:val="28"/>
          <w:lang w:eastAsia="en-GB"/>
        </w:rPr>
        <w:t>November</w:t>
      </w:r>
      <w:r w:rsidR="009E2F04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1954">
        <w:rPr>
          <w:rFonts w:eastAsia="Times New Roman" w:cs="Arial"/>
          <w:b/>
          <w:color w:val="404040"/>
          <w:sz w:val="28"/>
          <w:szCs w:val="28"/>
          <w:lang w:eastAsia="en-GB"/>
        </w:rPr>
        <w:t>4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D21646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34B49C2F" w14:textId="2DC968D5" w:rsidR="008B15E7" w:rsidRPr="00D21646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</w:t>
      </w:r>
      <w:r>
        <w:rPr>
          <w:rFonts w:eastAsia="Times New Roman" w:cs="Arial"/>
          <w:lang w:eastAsia="en-GB"/>
        </w:rPr>
        <w:t xml:space="preserve"> published key</w:t>
      </w:r>
      <w:r w:rsidRPr="00D21646">
        <w:rPr>
          <w:rFonts w:eastAsia="Times New Roman" w:cs="Arial"/>
          <w:lang w:eastAsia="en-GB"/>
        </w:rPr>
        <w:t xml:space="preserve"> decisions taken by the </w:t>
      </w:r>
      <w:r>
        <w:rPr>
          <w:rFonts w:eastAsia="Times New Roman" w:cs="Arial"/>
          <w:lang w:eastAsia="en-GB"/>
        </w:rPr>
        <w:t xml:space="preserve">Mayor of West Yorkshire in relation to policing and crime functions </w:t>
      </w:r>
      <w:r w:rsidRPr="00D21646">
        <w:rPr>
          <w:rFonts w:eastAsia="Times New Roman" w:cs="Arial"/>
          <w:lang w:eastAsia="en-GB"/>
        </w:rPr>
        <w:t>since the last update report to</w:t>
      </w:r>
      <w:r w:rsidR="00C0651A">
        <w:rPr>
          <w:rFonts w:eastAsia="Times New Roman" w:cs="Arial"/>
          <w:lang w:eastAsia="en-GB"/>
        </w:rPr>
        <w:t xml:space="preserve"> the</w:t>
      </w:r>
      <w:r w:rsidRPr="00D21646">
        <w:rPr>
          <w:rFonts w:eastAsia="Times New Roman" w:cs="Arial"/>
          <w:lang w:eastAsia="en-GB"/>
        </w:rPr>
        <w:t xml:space="preserve"> Police and Crime Panel on</w:t>
      </w:r>
      <w:r>
        <w:rPr>
          <w:rFonts w:eastAsia="Times New Roman" w:cs="Arial"/>
          <w:lang w:eastAsia="en-GB"/>
        </w:rPr>
        <w:t xml:space="preserve"> 1</w:t>
      </w:r>
      <w:r w:rsidR="00B61A62">
        <w:rPr>
          <w:rFonts w:eastAsia="Times New Roman" w:cs="Arial"/>
          <w:lang w:eastAsia="en-GB"/>
        </w:rPr>
        <w:t>3</w:t>
      </w:r>
      <w:r w:rsidR="00C0651A" w:rsidRPr="00C0651A">
        <w:rPr>
          <w:rFonts w:eastAsia="Times New Roman" w:cs="Arial"/>
          <w:vertAlign w:val="superscript"/>
          <w:lang w:eastAsia="en-GB"/>
        </w:rPr>
        <w:t>th</w:t>
      </w:r>
      <w:r w:rsidR="00C0651A">
        <w:rPr>
          <w:rFonts w:eastAsia="Times New Roman" w:cs="Arial"/>
          <w:lang w:eastAsia="en-GB"/>
        </w:rPr>
        <w:t xml:space="preserve"> </w:t>
      </w:r>
      <w:r w:rsidR="00B61A62">
        <w:rPr>
          <w:rFonts w:eastAsia="Times New Roman" w:cs="Arial"/>
          <w:lang w:eastAsia="en-GB"/>
        </w:rPr>
        <w:t>September</w:t>
      </w:r>
      <w:r>
        <w:rPr>
          <w:rFonts w:eastAsia="Times New Roman" w:cs="Arial"/>
          <w:lang w:eastAsia="en-GB"/>
        </w:rPr>
        <w:t xml:space="preserve"> 2024. </w:t>
      </w:r>
    </w:p>
    <w:p w14:paraId="0FD896C3" w14:textId="77777777" w:rsidR="008B15E7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r>
        <w:rPr>
          <w:rFonts w:eastAsia="Times New Roman" w:cs="Arial"/>
          <w:lang w:eastAsia="en-GB"/>
        </w:rPr>
        <w:t xml:space="preserve">Mayor’s </w:t>
      </w:r>
      <w:r w:rsidRPr="00D21646">
        <w:rPr>
          <w:rFonts w:eastAsia="Times New Roman" w:cs="Arial"/>
          <w:lang w:eastAsia="en-GB"/>
        </w:rPr>
        <w:t>own website.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5662"/>
        <w:gridCol w:w="52"/>
        <w:gridCol w:w="3046"/>
      </w:tblGrid>
      <w:tr w:rsidR="00186BB1" w:rsidRPr="00A105DE" w14:paraId="39B27999" w14:textId="77777777" w:rsidTr="00527A5C">
        <w:tc>
          <w:tcPr>
            <w:tcW w:w="0" w:type="auto"/>
            <w:tcBorders>
              <w:top w:val="nil"/>
              <w:left w:val="nil"/>
              <w:bottom w:val="single" w:sz="12" w:space="0" w:color="E9F2F9"/>
              <w:right w:val="nil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6899" w14:textId="77777777" w:rsidR="008B15E7" w:rsidRPr="00A105DE" w:rsidRDefault="008B15E7" w:rsidP="0074585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105DE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bottom w:val="single" w:sz="12" w:space="0" w:color="E9F2F9"/>
              <w:right w:val="nil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5A12" w14:textId="4B8073AF" w:rsidR="008B15E7" w:rsidRPr="00A105DE" w:rsidRDefault="008B15E7" w:rsidP="0074585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105DE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Summary of decision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12" w:space="0" w:color="E9F2F9"/>
              <w:right w:val="nil"/>
            </w:tcBorders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D4FFD" w14:textId="4414A275" w:rsidR="008B15E7" w:rsidRPr="00A105DE" w:rsidRDefault="008B15E7" w:rsidP="0074585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105DE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Sign</w:t>
            </w:r>
            <w:r w:rsidR="000027A4">
              <w:rPr>
                <w:rStyle w:val="Strong"/>
                <w:rFonts w:ascii="Arial" w:hAnsi="Arial" w:cs="Arial"/>
                <w:color w:val="333333"/>
                <w:sz w:val="20"/>
                <w:szCs w:val="20"/>
                <w:bdr w:val="none" w:sz="0" w:space="0" w:color="auto" w:frame="1"/>
              </w:rPr>
              <w:t>ed by</w:t>
            </w:r>
          </w:p>
        </w:tc>
      </w:tr>
      <w:tr w:rsidR="00E0116B" w:rsidRPr="00027272" w14:paraId="30ABAADC" w14:textId="77777777" w:rsidTr="003B4972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4852F0" w14:textId="3881580B" w:rsidR="00E0116B" w:rsidRDefault="009164B0" w:rsidP="00FC30D1">
            <w:pPr>
              <w:shd w:val="clear" w:color="auto" w:fill="FFFFFF" w:themeFill="background1"/>
            </w:pPr>
            <w:r>
              <w:t>09/10/24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A2C7D6" w14:textId="1759B881" w:rsidR="00E0116B" w:rsidRPr="008E2D7F" w:rsidRDefault="00207502" w:rsidP="00FC30D1">
            <w:pPr>
              <w:shd w:val="clear" w:color="auto" w:fill="FFFFFF" w:themeFill="background1"/>
            </w:pPr>
            <w:r w:rsidRPr="00207502">
              <w:t>Pension Forfeiture Policy Update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D91FF3" w14:textId="47653F8F" w:rsidR="00E0116B" w:rsidRDefault="00F94DD5" w:rsidP="00FC30D1">
            <w:pPr>
              <w:shd w:val="clear" w:color="auto" w:fill="FFFFFF" w:themeFill="background1"/>
            </w:pPr>
            <w:r>
              <w:t>Alison Lowe, Deputy Mayor for Policing and Crime</w:t>
            </w:r>
          </w:p>
        </w:tc>
      </w:tr>
      <w:tr w:rsidR="001B1CE8" w:rsidRPr="00027272" w14:paraId="67663D5E" w14:textId="77777777" w:rsidTr="003B4972">
        <w:trPr>
          <w:trHeight w:val="5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958EDC" w14:textId="715C0C79" w:rsidR="00186BB1" w:rsidRDefault="00B8669A" w:rsidP="00745859">
            <w:pPr>
              <w:shd w:val="clear" w:color="auto" w:fill="FFFFFF" w:themeFill="background1"/>
            </w:pPr>
            <w:r>
              <w:t>26/09/24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9650FB" w14:textId="4E9EF0C0" w:rsidR="00186BB1" w:rsidRPr="000F0954" w:rsidRDefault="00B8669A" w:rsidP="00745859">
            <w:pPr>
              <w:shd w:val="clear" w:color="auto" w:fill="FFFFFF" w:themeFill="background1"/>
            </w:pPr>
            <w:r w:rsidRPr="00B8669A">
              <w:t>Scheme of Consent and WYP Contract Standing Orders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D9CD3" w14:textId="20E12D20" w:rsidR="00186BB1" w:rsidRDefault="00B8669A" w:rsidP="00745859">
            <w:pPr>
              <w:shd w:val="clear" w:color="auto" w:fill="FFFFFF" w:themeFill="background1"/>
            </w:pPr>
            <w:r>
              <w:t>Tracy Brabin, Mayor of West Yorkshire</w:t>
            </w:r>
          </w:p>
        </w:tc>
      </w:tr>
      <w:tr w:rsidR="00A91375" w:rsidRPr="00027272" w14:paraId="03C24D95" w14:textId="77777777" w:rsidTr="003B4972">
        <w:trPr>
          <w:trHeight w:val="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446590" w14:textId="45E45880" w:rsidR="00186BB1" w:rsidRDefault="00C270A8" w:rsidP="00745859">
            <w:pPr>
              <w:shd w:val="clear" w:color="auto" w:fill="FFFFFF" w:themeFill="background1"/>
            </w:pPr>
            <w:r>
              <w:t>11/09/24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F9066E" w14:textId="4996F09F" w:rsidR="00186BB1" w:rsidRPr="000F0954" w:rsidRDefault="00C270A8" w:rsidP="00745859">
            <w:pPr>
              <w:shd w:val="clear" w:color="auto" w:fill="FFFFFF" w:themeFill="background1"/>
            </w:pPr>
            <w:r w:rsidRPr="00C270A8">
              <w:t>Bradford at Night Conference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85784" w14:textId="75A260D5" w:rsidR="00186BB1" w:rsidRDefault="00E30661" w:rsidP="00745859">
            <w:pPr>
              <w:shd w:val="clear" w:color="auto" w:fill="FFFFFF" w:themeFill="background1"/>
            </w:pPr>
            <w:r>
              <w:t>Det Ch Sup Lee Berry, VRP Director</w:t>
            </w:r>
          </w:p>
        </w:tc>
      </w:tr>
      <w:tr w:rsidR="00A91375" w:rsidRPr="00027272" w14:paraId="68FDD45F" w14:textId="77777777" w:rsidTr="003B4972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3FC051" w14:textId="7CD15C42" w:rsidR="00186BB1" w:rsidRDefault="00880560" w:rsidP="00745859">
            <w:pPr>
              <w:shd w:val="clear" w:color="auto" w:fill="FFFFFF" w:themeFill="background1"/>
            </w:pPr>
            <w:r>
              <w:t>11/09/24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1A117" w14:textId="4A24319D" w:rsidR="00186BB1" w:rsidRPr="000F0954" w:rsidRDefault="00880560" w:rsidP="00745859">
            <w:pPr>
              <w:shd w:val="clear" w:color="auto" w:fill="FFFFFF" w:themeFill="background1"/>
            </w:pPr>
            <w:r w:rsidRPr="00880560">
              <w:t xml:space="preserve">WYFRS </w:t>
            </w:r>
            <w:proofErr w:type="spellStart"/>
            <w:r w:rsidRPr="00880560">
              <w:t>REAction</w:t>
            </w:r>
            <w:proofErr w:type="spellEnd"/>
            <w:r w:rsidRPr="00880560">
              <w:t xml:space="preserve"> programmes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DDBFF" w14:textId="560E1758" w:rsidR="00186BB1" w:rsidRDefault="00E30661" w:rsidP="00745859">
            <w:pPr>
              <w:shd w:val="clear" w:color="auto" w:fill="FFFFFF" w:themeFill="background1"/>
            </w:pPr>
            <w:r>
              <w:t>Det Ch Sup Lee Berry, VRP Director</w:t>
            </w:r>
          </w:p>
        </w:tc>
      </w:tr>
      <w:tr w:rsidR="00960838" w:rsidRPr="00027272" w14:paraId="33932BA7" w14:textId="77777777" w:rsidTr="003B4972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9A3C8F" w14:textId="12F25A6A" w:rsidR="00960838" w:rsidRDefault="003C377B" w:rsidP="00745859">
            <w:pPr>
              <w:shd w:val="clear" w:color="auto" w:fill="FFFFFF" w:themeFill="background1"/>
            </w:pPr>
            <w:r>
              <w:t>11/09/24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121B35" w14:textId="221729AA" w:rsidR="00960838" w:rsidRPr="008919E8" w:rsidRDefault="003C377B" w:rsidP="00745859">
            <w:pPr>
              <w:shd w:val="clear" w:color="auto" w:fill="FFFFFF" w:themeFill="background1"/>
            </w:pPr>
            <w:r w:rsidRPr="003C377B">
              <w:t>Mayor’s Safer Communities Fund Grant Round 6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AA9141" w14:textId="247641FB" w:rsidR="00960838" w:rsidRPr="00E96985" w:rsidRDefault="003C377B" w:rsidP="00745859">
            <w:pPr>
              <w:shd w:val="clear" w:color="auto" w:fill="FFFFFF" w:themeFill="background1"/>
            </w:pPr>
            <w:r>
              <w:t>Alison Lowe, Deputy Mayor for Policing and Crime</w:t>
            </w:r>
          </w:p>
        </w:tc>
      </w:tr>
      <w:tr w:rsidR="00186BB1" w:rsidRPr="00027272" w14:paraId="3CAE7978" w14:textId="77777777" w:rsidTr="003B4972">
        <w:trPr>
          <w:trHeight w:val="7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FB083" w14:textId="635E19B8" w:rsidR="008B15E7" w:rsidRPr="00F83EEE" w:rsidRDefault="001B03C8" w:rsidP="00745859">
            <w:pPr>
              <w:shd w:val="clear" w:color="auto" w:fill="FFFFFF" w:themeFill="background1"/>
            </w:pPr>
            <w:r>
              <w:t>06/09/</w:t>
            </w:r>
            <w:r w:rsidR="00E739D9">
              <w:t>24</w:t>
            </w: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34179" w14:textId="4125E527" w:rsidR="008B15E7" w:rsidRPr="009B43A3" w:rsidRDefault="00F04491" w:rsidP="00745859">
            <w:pPr>
              <w:shd w:val="clear" w:color="auto" w:fill="FFFFFF" w:themeFill="background1"/>
            </w:pPr>
            <w:r w:rsidRPr="00F04491">
              <w:t>Utilities Contracts, West Yorkshire Police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03750E" w14:textId="6C32FD6D" w:rsidR="008B15E7" w:rsidRDefault="00F04491" w:rsidP="00745859">
            <w:pPr>
              <w:shd w:val="clear" w:color="auto" w:fill="FFFFFF" w:themeFill="background1"/>
            </w:pPr>
            <w:r>
              <w:t>Julie Reid, Head of Policing and Crime</w:t>
            </w:r>
          </w:p>
        </w:tc>
      </w:tr>
    </w:tbl>
    <w:p w14:paraId="6B2AF49E" w14:textId="77777777" w:rsidR="00A105DE" w:rsidRPr="00027272" w:rsidRDefault="00A105DE" w:rsidP="00EA70D4">
      <w:pPr>
        <w:shd w:val="clear" w:color="auto" w:fill="FFFFFF" w:themeFill="background1"/>
      </w:pPr>
    </w:p>
    <w:sectPr w:rsidR="00A105DE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5689"/>
    <w:rsid w:val="00057E4B"/>
    <w:rsid w:val="00062F51"/>
    <w:rsid w:val="00063C60"/>
    <w:rsid w:val="00067903"/>
    <w:rsid w:val="00070CAD"/>
    <w:rsid w:val="000714A4"/>
    <w:rsid w:val="0007310D"/>
    <w:rsid w:val="00074E58"/>
    <w:rsid w:val="000A5074"/>
    <w:rsid w:val="000B0B6B"/>
    <w:rsid w:val="000C5ADB"/>
    <w:rsid w:val="000D10A7"/>
    <w:rsid w:val="000D460E"/>
    <w:rsid w:val="000E6479"/>
    <w:rsid w:val="000F0954"/>
    <w:rsid w:val="00106A90"/>
    <w:rsid w:val="001229B3"/>
    <w:rsid w:val="0012571E"/>
    <w:rsid w:val="00125C23"/>
    <w:rsid w:val="0013361F"/>
    <w:rsid w:val="0014081C"/>
    <w:rsid w:val="00146B21"/>
    <w:rsid w:val="00146E1A"/>
    <w:rsid w:val="00155B22"/>
    <w:rsid w:val="00156AD3"/>
    <w:rsid w:val="00167134"/>
    <w:rsid w:val="00167BE4"/>
    <w:rsid w:val="0017549F"/>
    <w:rsid w:val="001855B7"/>
    <w:rsid w:val="00186BB1"/>
    <w:rsid w:val="001A4BDB"/>
    <w:rsid w:val="001B03C8"/>
    <w:rsid w:val="001B1CE8"/>
    <w:rsid w:val="001B469A"/>
    <w:rsid w:val="001B7A9E"/>
    <w:rsid w:val="001C53F0"/>
    <w:rsid w:val="001D324C"/>
    <w:rsid w:val="001D43E8"/>
    <w:rsid w:val="001E4B21"/>
    <w:rsid w:val="001F4C06"/>
    <w:rsid w:val="001F53F6"/>
    <w:rsid w:val="002036A2"/>
    <w:rsid w:val="00207502"/>
    <w:rsid w:val="00215562"/>
    <w:rsid w:val="00227567"/>
    <w:rsid w:val="00234313"/>
    <w:rsid w:val="002401F7"/>
    <w:rsid w:val="002414AF"/>
    <w:rsid w:val="00243556"/>
    <w:rsid w:val="0025435C"/>
    <w:rsid w:val="00256584"/>
    <w:rsid w:val="00264F01"/>
    <w:rsid w:val="002737F1"/>
    <w:rsid w:val="0027407C"/>
    <w:rsid w:val="0027537D"/>
    <w:rsid w:val="002755FB"/>
    <w:rsid w:val="002A1453"/>
    <w:rsid w:val="002A1AE2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6EC2"/>
    <w:rsid w:val="00397E71"/>
    <w:rsid w:val="003B15FE"/>
    <w:rsid w:val="003B17C4"/>
    <w:rsid w:val="003B4972"/>
    <w:rsid w:val="003C0399"/>
    <w:rsid w:val="003C377B"/>
    <w:rsid w:val="003C3994"/>
    <w:rsid w:val="003E3DCC"/>
    <w:rsid w:val="003E6CFD"/>
    <w:rsid w:val="003E7186"/>
    <w:rsid w:val="004126CC"/>
    <w:rsid w:val="00412AAA"/>
    <w:rsid w:val="004134ED"/>
    <w:rsid w:val="00413D8F"/>
    <w:rsid w:val="0042142D"/>
    <w:rsid w:val="004254FF"/>
    <w:rsid w:val="00463278"/>
    <w:rsid w:val="0047123B"/>
    <w:rsid w:val="00477561"/>
    <w:rsid w:val="0048316C"/>
    <w:rsid w:val="00485758"/>
    <w:rsid w:val="004A069B"/>
    <w:rsid w:val="004A5CE4"/>
    <w:rsid w:val="004B18CC"/>
    <w:rsid w:val="004D2447"/>
    <w:rsid w:val="004D5561"/>
    <w:rsid w:val="004D5B2A"/>
    <w:rsid w:val="004E65C9"/>
    <w:rsid w:val="004F6F6C"/>
    <w:rsid w:val="00504442"/>
    <w:rsid w:val="00527A5C"/>
    <w:rsid w:val="00532797"/>
    <w:rsid w:val="005354E1"/>
    <w:rsid w:val="00535873"/>
    <w:rsid w:val="00536FE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0E7E"/>
    <w:rsid w:val="0061197B"/>
    <w:rsid w:val="0061574D"/>
    <w:rsid w:val="00617777"/>
    <w:rsid w:val="006436E3"/>
    <w:rsid w:val="00665948"/>
    <w:rsid w:val="00685831"/>
    <w:rsid w:val="006A1CC6"/>
    <w:rsid w:val="006B23BE"/>
    <w:rsid w:val="006E759D"/>
    <w:rsid w:val="006F3C29"/>
    <w:rsid w:val="006F4850"/>
    <w:rsid w:val="00723EB6"/>
    <w:rsid w:val="00725DC4"/>
    <w:rsid w:val="00744D3F"/>
    <w:rsid w:val="00753D76"/>
    <w:rsid w:val="00754E1B"/>
    <w:rsid w:val="0076105F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B0CBB"/>
    <w:rsid w:val="007B11F6"/>
    <w:rsid w:val="007C54D1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4EC1"/>
    <w:rsid w:val="00835B39"/>
    <w:rsid w:val="0084629A"/>
    <w:rsid w:val="008502A6"/>
    <w:rsid w:val="00857EAD"/>
    <w:rsid w:val="008614C8"/>
    <w:rsid w:val="00880560"/>
    <w:rsid w:val="008919E8"/>
    <w:rsid w:val="00895877"/>
    <w:rsid w:val="008959C9"/>
    <w:rsid w:val="0089603E"/>
    <w:rsid w:val="008B15E7"/>
    <w:rsid w:val="008B6B7F"/>
    <w:rsid w:val="008E2D7F"/>
    <w:rsid w:val="008F499D"/>
    <w:rsid w:val="008F6151"/>
    <w:rsid w:val="008F7EDF"/>
    <w:rsid w:val="00903BE3"/>
    <w:rsid w:val="0090639F"/>
    <w:rsid w:val="00907D5C"/>
    <w:rsid w:val="009164B0"/>
    <w:rsid w:val="0092334E"/>
    <w:rsid w:val="00933B18"/>
    <w:rsid w:val="00960726"/>
    <w:rsid w:val="00960838"/>
    <w:rsid w:val="00961E55"/>
    <w:rsid w:val="00971527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9F7819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61A62"/>
    <w:rsid w:val="00B718A8"/>
    <w:rsid w:val="00B71D9D"/>
    <w:rsid w:val="00B74F91"/>
    <w:rsid w:val="00B76CCC"/>
    <w:rsid w:val="00B80DA9"/>
    <w:rsid w:val="00B8669A"/>
    <w:rsid w:val="00B928B4"/>
    <w:rsid w:val="00B97BD8"/>
    <w:rsid w:val="00BA2825"/>
    <w:rsid w:val="00BA696B"/>
    <w:rsid w:val="00BA7E22"/>
    <w:rsid w:val="00BB5E8D"/>
    <w:rsid w:val="00BC0179"/>
    <w:rsid w:val="00BD3C3F"/>
    <w:rsid w:val="00BD7720"/>
    <w:rsid w:val="00BE0ED2"/>
    <w:rsid w:val="00C0651A"/>
    <w:rsid w:val="00C109CE"/>
    <w:rsid w:val="00C1129C"/>
    <w:rsid w:val="00C13B40"/>
    <w:rsid w:val="00C270A8"/>
    <w:rsid w:val="00C35595"/>
    <w:rsid w:val="00C36554"/>
    <w:rsid w:val="00C36E50"/>
    <w:rsid w:val="00C43529"/>
    <w:rsid w:val="00C43B36"/>
    <w:rsid w:val="00C471AE"/>
    <w:rsid w:val="00C50E54"/>
    <w:rsid w:val="00C62EC5"/>
    <w:rsid w:val="00C648CA"/>
    <w:rsid w:val="00C75779"/>
    <w:rsid w:val="00C91DEE"/>
    <w:rsid w:val="00C961E3"/>
    <w:rsid w:val="00C97FDD"/>
    <w:rsid w:val="00CA240A"/>
    <w:rsid w:val="00CB2CEA"/>
    <w:rsid w:val="00CC7651"/>
    <w:rsid w:val="00CE5937"/>
    <w:rsid w:val="00CF0B4C"/>
    <w:rsid w:val="00D02DE6"/>
    <w:rsid w:val="00D06B5A"/>
    <w:rsid w:val="00D21646"/>
    <w:rsid w:val="00D2479F"/>
    <w:rsid w:val="00D33835"/>
    <w:rsid w:val="00D34769"/>
    <w:rsid w:val="00D37717"/>
    <w:rsid w:val="00D50E8E"/>
    <w:rsid w:val="00D54096"/>
    <w:rsid w:val="00D55C80"/>
    <w:rsid w:val="00D5732E"/>
    <w:rsid w:val="00D617D4"/>
    <w:rsid w:val="00D70B99"/>
    <w:rsid w:val="00D7556E"/>
    <w:rsid w:val="00D76328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3CD"/>
    <w:rsid w:val="00E13603"/>
    <w:rsid w:val="00E13C2F"/>
    <w:rsid w:val="00E1417F"/>
    <w:rsid w:val="00E20101"/>
    <w:rsid w:val="00E20E5F"/>
    <w:rsid w:val="00E24562"/>
    <w:rsid w:val="00E26B60"/>
    <w:rsid w:val="00E27C5F"/>
    <w:rsid w:val="00E30474"/>
    <w:rsid w:val="00E30661"/>
    <w:rsid w:val="00E3708E"/>
    <w:rsid w:val="00E37CFA"/>
    <w:rsid w:val="00E41530"/>
    <w:rsid w:val="00E41635"/>
    <w:rsid w:val="00E47ADE"/>
    <w:rsid w:val="00E5073D"/>
    <w:rsid w:val="00E67BB3"/>
    <w:rsid w:val="00E70A5F"/>
    <w:rsid w:val="00E739D9"/>
    <w:rsid w:val="00E8107F"/>
    <w:rsid w:val="00E8357C"/>
    <w:rsid w:val="00E84F83"/>
    <w:rsid w:val="00E94B53"/>
    <w:rsid w:val="00E96985"/>
    <w:rsid w:val="00E97B4E"/>
    <w:rsid w:val="00EA20F1"/>
    <w:rsid w:val="00EA70D4"/>
    <w:rsid w:val="00EB0B6A"/>
    <w:rsid w:val="00EC1EC1"/>
    <w:rsid w:val="00EC51CB"/>
    <w:rsid w:val="00ED3C10"/>
    <w:rsid w:val="00F010E3"/>
    <w:rsid w:val="00F01340"/>
    <w:rsid w:val="00F04491"/>
    <w:rsid w:val="00F40963"/>
    <w:rsid w:val="00F43F4E"/>
    <w:rsid w:val="00F5175E"/>
    <w:rsid w:val="00F60523"/>
    <w:rsid w:val="00F64C09"/>
    <w:rsid w:val="00F765FF"/>
    <w:rsid w:val="00F8049F"/>
    <w:rsid w:val="00F83EEE"/>
    <w:rsid w:val="00F85216"/>
    <w:rsid w:val="00F94DD5"/>
    <w:rsid w:val="00F97D07"/>
    <w:rsid w:val="00FC30D1"/>
    <w:rsid w:val="00FE1BB5"/>
    <w:rsid w:val="00FF0D31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A621B-672B-4665-BB3B-56039BC3028C}">
  <ds:schemaRefs>
    <ds:schemaRef ds:uri="http://purl.org/dc/terms/"/>
    <ds:schemaRef ds:uri="5b5060b4-db76-4b1d-8791-7391eaa1aa58"/>
    <ds:schemaRef ds:uri="http://schemas.microsoft.com/office/2006/documentManagement/types"/>
    <ds:schemaRef ds:uri="1dabb268-9a4b-425f-aee2-f3ac244422d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Fiona Bernardo</cp:lastModifiedBy>
  <cp:revision>20</cp:revision>
  <cp:lastPrinted>2024-10-31T09:54:00Z</cp:lastPrinted>
  <dcterms:created xsi:type="dcterms:W3CDTF">2024-10-30T11:45:00Z</dcterms:created>
  <dcterms:modified xsi:type="dcterms:W3CDTF">2024-10-31T09:56:00Z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